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F6" w:rsidRPr="00746727" w:rsidRDefault="000B57F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746727">
        <w:rPr>
          <w:rFonts w:ascii="Arial" w:hAnsi="Arial" w:cs="Arial"/>
          <w:b/>
          <w:lang w:val="es-ES_tradnl"/>
        </w:rPr>
        <w:t>RESOLUCION ADOPTADA POR EL</w:t>
      </w:r>
    </w:p>
    <w:p w:rsidR="000B57F6" w:rsidRPr="00746727" w:rsidRDefault="000B57F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B57F6" w:rsidRPr="00746727" w:rsidRDefault="000B57F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46727">
        <w:rPr>
          <w:rFonts w:ascii="Arial" w:hAnsi="Arial" w:cs="Arial"/>
          <w:b/>
          <w:lang w:val="es-ES_tradnl"/>
        </w:rPr>
        <w:t>TRIBUNAL DE CUENTAS</w:t>
      </w:r>
    </w:p>
    <w:p w:rsidR="000B57F6" w:rsidRPr="00746727" w:rsidRDefault="000B57F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B57F6" w:rsidRPr="00746727" w:rsidRDefault="000B57F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46727">
        <w:rPr>
          <w:rFonts w:ascii="Arial" w:hAnsi="Arial" w:cs="Arial"/>
          <w:b/>
          <w:lang w:val="es-ES_tradnl"/>
        </w:rPr>
        <w:t>EN SESION DE FECHA 15 DE OCTUBRE DE 2014</w:t>
      </w:r>
    </w:p>
    <w:p w:rsidR="000B57F6" w:rsidRPr="00746727" w:rsidRDefault="000B57F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B57F6" w:rsidRPr="00746727" w:rsidRDefault="000B57F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46727">
        <w:rPr>
          <w:rFonts w:ascii="Arial" w:hAnsi="Arial" w:cs="Arial"/>
          <w:b/>
          <w:lang w:val="es-UY"/>
        </w:rPr>
        <w:t xml:space="preserve">(E. E. Nº 2014-17-1-0006822, </w:t>
      </w:r>
      <w:proofErr w:type="spellStart"/>
      <w:r w:rsidRPr="00746727">
        <w:rPr>
          <w:rFonts w:ascii="Arial" w:hAnsi="Arial" w:cs="Arial"/>
          <w:b/>
          <w:lang w:val="es-UY"/>
        </w:rPr>
        <w:t>Ent</w:t>
      </w:r>
      <w:proofErr w:type="spellEnd"/>
      <w:r w:rsidRPr="00746727">
        <w:rPr>
          <w:rFonts w:ascii="Arial" w:hAnsi="Arial" w:cs="Arial"/>
          <w:b/>
          <w:lang w:val="es-UY"/>
        </w:rPr>
        <w:t>. N° 5314/14)</w:t>
      </w:r>
    </w:p>
    <w:p w:rsidR="000B57F6" w:rsidRDefault="000B57F6" w:rsidP="000B4EDE">
      <w:pPr>
        <w:pStyle w:val="Textoindependiente"/>
        <w:spacing w:after="120" w:line="360" w:lineRule="auto"/>
        <w:ind w:right="-1"/>
        <w:rPr>
          <w:b/>
          <w:szCs w:val="22"/>
        </w:rPr>
      </w:pPr>
    </w:p>
    <w:p w:rsidR="000B4EDE" w:rsidRPr="00122045" w:rsidRDefault="000B4EDE" w:rsidP="00746727">
      <w:pPr>
        <w:pStyle w:val="Textoindependiente"/>
        <w:spacing w:after="120"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Pr="00746727">
        <w:rPr>
          <w:b/>
          <w:szCs w:val="22"/>
        </w:rPr>
        <w:t>:</w:t>
      </w:r>
      <w:r w:rsidRPr="00122045">
        <w:rPr>
          <w:szCs w:val="22"/>
        </w:rPr>
        <w:t xml:space="preserve"> la comunicación de fecha </w:t>
      </w:r>
      <w:r w:rsidR="00BA14E7" w:rsidRPr="00122045">
        <w:rPr>
          <w:szCs w:val="22"/>
        </w:rPr>
        <w:t>28/8</w:t>
      </w:r>
      <w:r w:rsidRPr="00122045">
        <w:rPr>
          <w:szCs w:val="22"/>
        </w:rPr>
        <w:t>/201</w:t>
      </w:r>
      <w:r w:rsidR="00C048B8" w:rsidRPr="00122045">
        <w:rPr>
          <w:szCs w:val="22"/>
        </w:rPr>
        <w:t>4</w:t>
      </w:r>
      <w:r w:rsidRPr="00122045">
        <w:rPr>
          <w:szCs w:val="22"/>
        </w:rPr>
        <w:t xml:space="preserve"> remitida por el Contador Delegado en la Administración Nacional de Usinas y Trasmisiones Eléctricas, referente a </w:t>
      </w:r>
      <w:r w:rsidR="00122045" w:rsidRPr="00122045">
        <w:rPr>
          <w:szCs w:val="22"/>
        </w:rPr>
        <w:t xml:space="preserve">doscientos catorce </w:t>
      </w:r>
      <w:r w:rsidR="0020675B" w:rsidRPr="00122045">
        <w:rPr>
          <w:szCs w:val="22"/>
        </w:rPr>
        <w:t>(</w:t>
      </w:r>
      <w:r w:rsidR="00122045" w:rsidRPr="00122045">
        <w:rPr>
          <w:szCs w:val="22"/>
        </w:rPr>
        <w:t>214</w:t>
      </w:r>
      <w:r w:rsidR="0020435C" w:rsidRPr="00122045">
        <w:rPr>
          <w:szCs w:val="22"/>
        </w:rPr>
        <w:t>)</w:t>
      </w:r>
      <w:r w:rsidR="007C3C47" w:rsidRPr="00122045">
        <w:rPr>
          <w:szCs w:val="22"/>
        </w:rPr>
        <w:t xml:space="preserve"> </w:t>
      </w:r>
      <w:r w:rsidR="00A62283" w:rsidRPr="00122045">
        <w:rPr>
          <w:szCs w:val="22"/>
        </w:rPr>
        <w:t xml:space="preserve">gastos observados en </w:t>
      </w:r>
      <w:r w:rsidR="00BA14E7" w:rsidRPr="00122045">
        <w:rPr>
          <w:szCs w:val="22"/>
        </w:rPr>
        <w:t>los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BA14E7" w:rsidRPr="00122045">
        <w:rPr>
          <w:szCs w:val="22"/>
        </w:rPr>
        <w:t>es</w:t>
      </w:r>
      <w:r w:rsidR="00A4668B" w:rsidRPr="00122045">
        <w:rPr>
          <w:szCs w:val="22"/>
        </w:rPr>
        <w:t xml:space="preserve"> de </w:t>
      </w:r>
      <w:r w:rsidR="00731385" w:rsidRPr="00122045">
        <w:rPr>
          <w:szCs w:val="22"/>
        </w:rPr>
        <w:t>abril</w:t>
      </w:r>
      <w:r w:rsidR="00C048B8" w:rsidRPr="00122045">
        <w:rPr>
          <w:szCs w:val="22"/>
        </w:rPr>
        <w:t xml:space="preserve"> </w:t>
      </w:r>
      <w:r w:rsidR="00BA14E7" w:rsidRPr="00122045">
        <w:rPr>
          <w:szCs w:val="22"/>
        </w:rPr>
        <w:t xml:space="preserve">y mayo </w:t>
      </w:r>
      <w:r w:rsidR="00C048B8" w:rsidRPr="00122045">
        <w:rPr>
          <w:szCs w:val="22"/>
        </w:rPr>
        <w:t>2014</w:t>
      </w:r>
      <w:r w:rsidR="00A4668B" w:rsidRPr="00122045">
        <w:rPr>
          <w:szCs w:val="22"/>
        </w:rPr>
        <w:t>;</w:t>
      </w:r>
    </w:p>
    <w:p w:rsidR="000B57F6" w:rsidRDefault="000B4EDE" w:rsidP="00746727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746727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dichas actuaciones corresponden </w:t>
      </w:r>
      <w:r w:rsidR="006E7BA3" w:rsidRPr="00122045">
        <w:rPr>
          <w:rFonts w:ascii="Arial" w:hAnsi="Arial"/>
          <w:szCs w:val="22"/>
        </w:rPr>
        <w:t>a</w:t>
      </w:r>
      <w:r w:rsidR="009673B7" w:rsidRPr="00122045">
        <w:rPr>
          <w:rFonts w:ascii="Arial" w:hAnsi="Arial"/>
          <w:szCs w:val="22"/>
        </w:rPr>
        <w:t xml:space="preserve"> </w:t>
      </w:r>
      <w:r w:rsidR="006E7BA3" w:rsidRPr="00122045">
        <w:rPr>
          <w:rFonts w:ascii="Arial" w:hAnsi="Arial"/>
          <w:szCs w:val="22"/>
        </w:rPr>
        <w:t xml:space="preserve"> </w:t>
      </w:r>
      <w:r w:rsidR="00FE1520" w:rsidRPr="00122045">
        <w:rPr>
          <w:rFonts w:ascii="Arial" w:hAnsi="Arial"/>
          <w:szCs w:val="22"/>
        </w:rPr>
        <w:t xml:space="preserve"> </w:t>
      </w:r>
      <w:r w:rsidR="00122045" w:rsidRPr="00122045">
        <w:rPr>
          <w:rFonts w:ascii="Arial" w:hAnsi="Arial"/>
          <w:szCs w:val="22"/>
        </w:rPr>
        <w:t xml:space="preserve">doscientos catorce </w:t>
      </w:r>
      <w:r w:rsidR="00FE1520" w:rsidRPr="00122045">
        <w:rPr>
          <w:rFonts w:ascii="Arial" w:hAnsi="Arial"/>
          <w:szCs w:val="22"/>
        </w:rPr>
        <w:t>(</w:t>
      </w:r>
      <w:r w:rsidR="00122045" w:rsidRPr="00122045">
        <w:rPr>
          <w:rFonts w:ascii="Arial" w:hAnsi="Arial"/>
          <w:szCs w:val="22"/>
        </w:rPr>
        <w:t>214</w:t>
      </w:r>
      <w:r w:rsidR="00FE1520" w:rsidRPr="00122045">
        <w:rPr>
          <w:rFonts w:ascii="Arial" w:hAnsi="Arial"/>
          <w:szCs w:val="22"/>
        </w:rPr>
        <w:t xml:space="preserve">) </w:t>
      </w:r>
      <w:r w:rsidRPr="00122045">
        <w:rPr>
          <w:rFonts w:ascii="Arial" w:hAnsi="Arial"/>
          <w:szCs w:val="22"/>
        </w:rPr>
        <w:t>gastos</w:t>
      </w:r>
      <w:r w:rsidR="009203F4"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szCs w:val="22"/>
        </w:rPr>
        <w:t xml:space="preserve">reiterados en </w:t>
      </w:r>
      <w:r w:rsidR="00BA14E7" w:rsidRPr="00122045">
        <w:rPr>
          <w:rFonts w:ascii="Arial" w:hAnsi="Arial"/>
          <w:szCs w:val="22"/>
        </w:rPr>
        <w:t>los</w:t>
      </w:r>
      <w:r w:rsidR="00735E06" w:rsidRPr="00122045">
        <w:rPr>
          <w:rFonts w:ascii="Arial" w:hAnsi="Arial"/>
          <w:szCs w:val="22"/>
        </w:rPr>
        <w:t xml:space="preserve"> </w:t>
      </w:r>
      <w:r w:rsidR="00731385" w:rsidRPr="00122045">
        <w:rPr>
          <w:rFonts w:ascii="Arial" w:hAnsi="Arial"/>
          <w:szCs w:val="22"/>
        </w:rPr>
        <w:t>mes</w:t>
      </w:r>
      <w:r w:rsidR="00BA14E7" w:rsidRPr="00122045">
        <w:rPr>
          <w:rFonts w:ascii="Arial" w:hAnsi="Arial"/>
          <w:szCs w:val="22"/>
        </w:rPr>
        <w:t>es</w:t>
      </w:r>
      <w:r w:rsidR="00731385" w:rsidRPr="00122045">
        <w:rPr>
          <w:rFonts w:ascii="Arial" w:hAnsi="Arial"/>
          <w:szCs w:val="22"/>
        </w:rPr>
        <w:t xml:space="preserve"> de </w:t>
      </w:r>
      <w:r w:rsidR="00BA14E7" w:rsidRPr="00122045">
        <w:rPr>
          <w:rFonts w:ascii="Arial" w:hAnsi="Arial"/>
          <w:szCs w:val="22"/>
        </w:rPr>
        <w:t>mayo y junio</w:t>
      </w:r>
      <w:r w:rsidR="00731385" w:rsidRPr="00122045">
        <w:rPr>
          <w:rFonts w:ascii="Arial" w:hAnsi="Arial"/>
          <w:szCs w:val="22"/>
        </w:rPr>
        <w:t xml:space="preserve"> 2014 </w:t>
      </w:r>
      <w:r w:rsidRPr="00122045">
        <w:rPr>
          <w:rFonts w:ascii="Arial" w:hAnsi="Arial"/>
          <w:szCs w:val="22"/>
        </w:rPr>
        <w:t xml:space="preserve">por los Ordenadores </w:t>
      </w:r>
      <w:r w:rsidR="000B57F6">
        <w:rPr>
          <w:rFonts w:ascii="Arial" w:hAnsi="Arial"/>
          <w:szCs w:val="22"/>
        </w:rPr>
        <w:t>c</w:t>
      </w:r>
      <w:r w:rsidRPr="00122045">
        <w:rPr>
          <w:rFonts w:ascii="Arial" w:hAnsi="Arial"/>
          <w:szCs w:val="22"/>
        </w:rPr>
        <w:t>ompetentes;</w:t>
      </w:r>
    </w:p>
    <w:p w:rsidR="008B028D" w:rsidRDefault="000B4EDE" w:rsidP="00746727">
      <w:pPr>
        <w:tabs>
          <w:tab w:val="left" w:pos="142"/>
        </w:tabs>
        <w:spacing w:after="120" w:line="360" w:lineRule="auto"/>
        <w:ind w:firstLine="2977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dichos gastos fueron observados por incumplir con el </w:t>
      </w:r>
      <w:r w:rsidR="000B57F6">
        <w:rPr>
          <w:rFonts w:ascii="Arial" w:hAnsi="Arial"/>
          <w:szCs w:val="22"/>
        </w:rPr>
        <w:t>Artículo</w:t>
      </w:r>
      <w:r w:rsidR="00CD6D4B" w:rsidRPr="00122045">
        <w:rPr>
          <w:rFonts w:ascii="Arial" w:hAnsi="Arial"/>
          <w:szCs w:val="22"/>
        </w:rPr>
        <w:t xml:space="preserve"> 15 del TOCAF</w:t>
      </w:r>
      <w:r w:rsidR="00B56D0C"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szCs w:val="22"/>
        </w:rPr>
        <w:t>según el siguiente detalle:</w:t>
      </w:r>
    </w:p>
    <w:p w:rsidR="00746727" w:rsidRDefault="00746727" w:rsidP="00746727">
      <w:pPr>
        <w:tabs>
          <w:tab w:val="left" w:pos="142"/>
        </w:tabs>
        <w:spacing w:after="120" w:line="360" w:lineRule="auto"/>
        <w:ind w:firstLine="2977"/>
        <w:jc w:val="both"/>
        <w:rPr>
          <w:rFonts w:ascii="Arial" w:hAnsi="Arial"/>
          <w:szCs w:val="22"/>
        </w:rPr>
      </w:pP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709"/>
        <w:gridCol w:w="709"/>
        <w:gridCol w:w="1668"/>
        <w:gridCol w:w="1450"/>
        <w:gridCol w:w="1276"/>
      </w:tblGrid>
      <w:tr w:rsidR="009D656D" w:rsidRPr="00DD3D9B" w:rsidTr="00746727">
        <w:trPr>
          <w:trHeight w:val="30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Motivo Observaci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Incumplimiento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U$S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Euros</w:t>
            </w: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56D" w:rsidRPr="00DD3D9B" w:rsidRDefault="009D656D" w:rsidP="00DD3D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D3D9B">
              <w:rPr>
                <w:rFonts w:ascii="Arial" w:hAnsi="Arial" w:cs="Arial"/>
                <w:color w:val="000000"/>
                <w:sz w:val="20"/>
              </w:rPr>
              <w:t>disponib</w:t>
            </w:r>
            <w:proofErr w:type="spellEnd"/>
            <w:r w:rsidRPr="00DD3D9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AA6BB1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7.090.194,22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500.590,22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61.802,61</w:t>
            </w: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D3D9B">
              <w:rPr>
                <w:rFonts w:ascii="Arial" w:hAnsi="Arial" w:cs="Arial"/>
                <w:color w:val="000000"/>
                <w:sz w:val="20"/>
              </w:rPr>
              <w:t>disponib</w:t>
            </w:r>
            <w:proofErr w:type="spellEnd"/>
            <w:r w:rsidRPr="00DD3D9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AA6BB1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291.640.056,63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4.313.163,64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8D3CC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Falta</w:t>
            </w:r>
            <w:r w:rsidRPr="00DD3D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D3D9B">
              <w:rPr>
                <w:rFonts w:ascii="Arial" w:hAnsi="Arial" w:cs="Arial"/>
                <w:color w:val="000000"/>
                <w:sz w:val="20"/>
              </w:rPr>
              <w:t>disponib</w:t>
            </w:r>
            <w:proofErr w:type="spellEnd"/>
            <w:r w:rsidRPr="00DD3D9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Art.15 TOCAF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AA6BB1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401.468.286,58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3.954.212,58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276.981,04</w:t>
            </w: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rPr>
                <w:rFonts w:ascii="Arial" w:hAnsi="Arial" w:cs="Arial"/>
                <w:color w:val="000000"/>
                <w:sz w:val="20"/>
              </w:rPr>
            </w:pPr>
            <w:r w:rsidRPr="00DD3D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9D656D" w:rsidRPr="00DD3D9B" w:rsidTr="00746727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AA6BB1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656D" w:rsidRPr="00DD3D9B" w:rsidRDefault="009D656D" w:rsidP="00DD3D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D3D9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700.198.537,43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8.767.966,44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656D" w:rsidRPr="00DD3D9B" w:rsidRDefault="009612A5" w:rsidP="00DD3D9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338.783,65</w:t>
            </w:r>
          </w:p>
        </w:tc>
      </w:tr>
    </w:tbl>
    <w:p w:rsidR="000B57F6" w:rsidRDefault="000B57F6" w:rsidP="00424DC1">
      <w:pPr>
        <w:spacing w:after="120" w:line="360" w:lineRule="auto"/>
        <w:ind w:firstLine="1843"/>
        <w:jc w:val="both"/>
        <w:rPr>
          <w:rFonts w:ascii="Arial" w:hAnsi="Arial"/>
          <w:sz w:val="20"/>
        </w:rPr>
      </w:pPr>
    </w:p>
    <w:p w:rsidR="000B4EDE" w:rsidRDefault="000B4EDE" w:rsidP="00746727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424DC1">
        <w:rPr>
          <w:rFonts w:ascii="Arial" w:hAnsi="Arial"/>
          <w:szCs w:val="22"/>
        </w:rPr>
        <w:t xml:space="preserve"> algunas</w:t>
      </w:r>
      <w:r>
        <w:rPr>
          <w:rFonts w:ascii="Arial" w:hAnsi="Arial"/>
          <w:szCs w:val="22"/>
        </w:rPr>
        <w:t xml:space="preserve"> Resoluciones de reiteración </w:t>
      </w:r>
      <w:r w:rsidR="00EF3AAC">
        <w:rPr>
          <w:rFonts w:ascii="Arial" w:hAnsi="Arial"/>
          <w:szCs w:val="22"/>
        </w:rPr>
        <w:t xml:space="preserve">no </w:t>
      </w:r>
      <w:r>
        <w:rPr>
          <w:rFonts w:ascii="Arial" w:hAnsi="Arial"/>
          <w:szCs w:val="22"/>
        </w:rPr>
        <w:t>se establecen los fundamentos de las mismas</w:t>
      </w:r>
      <w:r w:rsidR="00BC4363">
        <w:rPr>
          <w:rFonts w:ascii="Arial" w:hAnsi="Arial"/>
          <w:szCs w:val="22"/>
        </w:rPr>
        <w:t>;</w:t>
      </w:r>
    </w:p>
    <w:p w:rsidR="000B57F6" w:rsidRDefault="00DD3D9B" w:rsidP="00746727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0B57F6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0B57F6">
        <w:rPr>
          <w:rFonts w:ascii="Arial" w:hAnsi="Arial"/>
          <w:szCs w:val="22"/>
        </w:rPr>
        <w:t>B) del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0B4EDE" w:rsidP="00746727">
      <w:pPr>
        <w:spacing w:after="120" w:line="360" w:lineRule="auto"/>
        <w:ind w:firstLine="3119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>los fundamentos</w:t>
      </w:r>
      <w:r w:rsidR="000B57F6">
        <w:rPr>
          <w:rFonts w:ascii="Arial" w:hAnsi="Arial"/>
          <w:szCs w:val="22"/>
        </w:rPr>
        <w:t xml:space="preserve"> </w:t>
      </w:r>
      <w:r w:rsidR="00FB3AF3">
        <w:rPr>
          <w:rFonts w:ascii="Arial" w:hAnsi="Arial"/>
          <w:szCs w:val="22"/>
        </w:rPr>
        <w:t xml:space="preserve">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>
        <w:rPr>
          <w:rFonts w:ascii="Arial" w:hAnsi="Arial"/>
          <w:szCs w:val="22"/>
        </w:rPr>
        <w:t>;</w:t>
      </w:r>
    </w:p>
    <w:p w:rsidR="000B4EDE" w:rsidRDefault="000B4EDE" w:rsidP="00746727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</w:t>
      </w:r>
      <w:r w:rsidR="000B57F6">
        <w:rPr>
          <w:rFonts w:ascii="Arial" w:hAnsi="Arial"/>
          <w:szCs w:val="22"/>
        </w:rPr>
        <w:t xml:space="preserve">e y a lo establecido por el Artículo </w:t>
      </w:r>
      <w:r>
        <w:rPr>
          <w:rFonts w:ascii="Arial" w:hAnsi="Arial"/>
          <w:szCs w:val="22"/>
        </w:rPr>
        <w:t xml:space="preserve"> 211 Literal </w:t>
      </w:r>
      <w:r w:rsidR="000B57F6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57F6" w:rsidP="000B4EDE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</w:t>
      </w:r>
      <w:r w:rsidR="000B4EDE">
        <w:rPr>
          <w:szCs w:val="22"/>
        </w:rPr>
        <w:t>L TRIBUNAL ACUERDA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 observaciones formuladas por el Contador Delegado en la Administración Nacional de U</w:t>
      </w:r>
      <w:r w:rsidR="00746727">
        <w:rPr>
          <w:rFonts w:ascii="Arial" w:hAnsi="Arial"/>
          <w:szCs w:val="22"/>
        </w:rPr>
        <w:t>sinas y Trasmisiones Eléctricas;</w:t>
      </w:r>
    </w:p>
    <w:p w:rsidR="000B4EDE" w:rsidRDefault="000B4EDE" w:rsidP="004B5C1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Poder Ejecutivo, a </w:t>
      </w:r>
      <w:smartTag w:uri="urn:schemas-microsoft-com:office:smarttags" w:element="PersonName">
        <w:smartTagPr>
          <w:attr w:name="ProductID" w:val="la Administraci￳n Nacional"/>
        </w:smartTagPr>
        <w:smartTag w:uri="urn:schemas-microsoft-com:office:smarttags" w:element="PersonName">
          <w:smartTagPr>
            <w:attr w:name="ProductID" w:val="la Administraci￳n"/>
          </w:smartTagPr>
          <w:r>
            <w:rPr>
              <w:rFonts w:ascii="Arial" w:hAnsi="Arial"/>
              <w:szCs w:val="22"/>
            </w:rPr>
            <w:t>la Administración</w:t>
          </w:r>
        </w:smartTag>
        <w:r>
          <w:rPr>
            <w:rFonts w:ascii="Arial" w:hAnsi="Arial"/>
            <w:szCs w:val="22"/>
          </w:rPr>
          <w:t xml:space="preserve"> Nacional</w:t>
        </w:r>
      </w:smartTag>
      <w:r>
        <w:rPr>
          <w:rFonts w:ascii="Arial" w:hAnsi="Arial"/>
          <w:szCs w:val="22"/>
        </w:rPr>
        <w:t xml:space="preserve"> de Usinas y Trasmisiones Eléctricas y al Contador Delegado Julio C. Ferrada; y</w:t>
      </w:r>
    </w:p>
    <w:p w:rsidR="000B4EDE" w:rsidRDefault="000B4EDE" w:rsidP="004B5C1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4B5C11" w:rsidRDefault="004B5C11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proofErr w:type="spellEnd"/>
      <w:proofErr w:type="gramEnd"/>
    </w:p>
    <w:sectPr w:rsidR="004B5C11" w:rsidSect="000B57F6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27" w:rsidRDefault="00746727">
      <w:r>
        <w:separator/>
      </w:r>
    </w:p>
  </w:endnote>
  <w:endnote w:type="continuationSeparator" w:id="0">
    <w:p w:rsidR="00746727" w:rsidRDefault="0074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27" w:rsidRDefault="00746727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746727" w:rsidRDefault="00746727">
    <w:pPr>
      <w:pStyle w:val="Piedepgina"/>
      <w:rPr>
        <w:sz w:val="22"/>
        <w:szCs w:val="22"/>
      </w:rPr>
    </w:pPr>
  </w:p>
  <w:p w:rsidR="00746727" w:rsidRDefault="00746727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27" w:rsidRDefault="00746727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746727" w:rsidRDefault="00746727">
    <w:pPr>
      <w:pStyle w:val="Piedepgina"/>
      <w:rPr>
        <w:sz w:val="22"/>
        <w:szCs w:val="22"/>
      </w:rPr>
    </w:pPr>
  </w:p>
  <w:p w:rsidR="00746727" w:rsidRDefault="00746727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27" w:rsidRDefault="00746727">
      <w:r>
        <w:separator/>
      </w:r>
    </w:p>
  </w:footnote>
  <w:footnote w:type="continuationSeparator" w:id="0">
    <w:p w:rsidR="00746727" w:rsidRDefault="0074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27" w:rsidRDefault="00746727">
    <w:pPr>
      <w:pStyle w:val="Encabezado"/>
      <w:rPr>
        <w:rFonts w:ascii="Arial" w:hAnsi="Arial"/>
        <w:sz w:val="18"/>
        <w:szCs w:val="18"/>
      </w:rPr>
    </w:pPr>
  </w:p>
  <w:p w:rsidR="00746727" w:rsidRDefault="00746727">
    <w:pPr>
      <w:pStyle w:val="Encabezado"/>
      <w:rPr>
        <w:rFonts w:ascii="Arial" w:hAnsi="Arial"/>
        <w:sz w:val="18"/>
        <w:szCs w:val="18"/>
      </w:rPr>
    </w:pPr>
  </w:p>
  <w:p w:rsidR="00746727" w:rsidRDefault="00746727">
    <w:pPr>
      <w:pStyle w:val="Encabezado"/>
      <w:rPr>
        <w:rFonts w:ascii="Arial" w:hAnsi="Arial"/>
        <w:sz w:val="18"/>
        <w:szCs w:val="18"/>
      </w:rPr>
    </w:pPr>
  </w:p>
  <w:p w:rsidR="00746727" w:rsidRDefault="00746727">
    <w:pPr>
      <w:pStyle w:val="Encabezado"/>
      <w:rPr>
        <w:rFonts w:ascii="Arial" w:hAnsi="Arial"/>
        <w:sz w:val="18"/>
        <w:szCs w:val="18"/>
      </w:rPr>
    </w:pPr>
  </w:p>
  <w:p w:rsidR="00746727" w:rsidRDefault="00746727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5E066A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7F59"/>
    <w:rsid w:val="00076400"/>
    <w:rsid w:val="000A47AF"/>
    <w:rsid w:val="000B302A"/>
    <w:rsid w:val="000B3EC9"/>
    <w:rsid w:val="000B4EDE"/>
    <w:rsid w:val="000B57F6"/>
    <w:rsid w:val="000C36C2"/>
    <w:rsid w:val="000C6DAD"/>
    <w:rsid w:val="000C7D9C"/>
    <w:rsid w:val="000E69E0"/>
    <w:rsid w:val="000E6C6D"/>
    <w:rsid w:val="00101444"/>
    <w:rsid w:val="001122F8"/>
    <w:rsid w:val="00122045"/>
    <w:rsid w:val="00122FDE"/>
    <w:rsid w:val="001234A6"/>
    <w:rsid w:val="00131937"/>
    <w:rsid w:val="001459B1"/>
    <w:rsid w:val="001478FE"/>
    <w:rsid w:val="00173031"/>
    <w:rsid w:val="00174281"/>
    <w:rsid w:val="0018187B"/>
    <w:rsid w:val="00195205"/>
    <w:rsid w:val="00195356"/>
    <w:rsid w:val="001A6AB4"/>
    <w:rsid w:val="001D0F00"/>
    <w:rsid w:val="001D2AAF"/>
    <w:rsid w:val="001E76FE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6304"/>
    <w:rsid w:val="002A016C"/>
    <w:rsid w:val="002E5ACB"/>
    <w:rsid w:val="002F32AE"/>
    <w:rsid w:val="002F3990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E3FE5"/>
    <w:rsid w:val="003E421A"/>
    <w:rsid w:val="003F3EE5"/>
    <w:rsid w:val="00424DC1"/>
    <w:rsid w:val="00434771"/>
    <w:rsid w:val="00446683"/>
    <w:rsid w:val="00455D37"/>
    <w:rsid w:val="00460B42"/>
    <w:rsid w:val="00467A02"/>
    <w:rsid w:val="004750FE"/>
    <w:rsid w:val="00495F64"/>
    <w:rsid w:val="004A2C07"/>
    <w:rsid w:val="004B009A"/>
    <w:rsid w:val="004B52A5"/>
    <w:rsid w:val="004B5C11"/>
    <w:rsid w:val="004D0460"/>
    <w:rsid w:val="004D08CE"/>
    <w:rsid w:val="004D2936"/>
    <w:rsid w:val="004E08BB"/>
    <w:rsid w:val="004F69B8"/>
    <w:rsid w:val="00503C1D"/>
    <w:rsid w:val="00507070"/>
    <w:rsid w:val="00511AA8"/>
    <w:rsid w:val="005138B8"/>
    <w:rsid w:val="00521D9A"/>
    <w:rsid w:val="0052540A"/>
    <w:rsid w:val="0054777F"/>
    <w:rsid w:val="00554E5A"/>
    <w:rsid w:val="005665A3"/>
    <w:rsid w:val="00583245"/>
    <w:rsid w:val="00583D8C"/>
    <w:rsid w:val="005841E5"/>
    <w:rsid w:val="005864CA"/>
    <w:rsid w:val="00594FE3"/>
    <w:rsid w:val="0059507C"/>
    <w:rsid w:val="005A1E74"/>
    <w:rsid w:val="005A4ECC"/>
    <w:rsid w:val="005B1ADB"/>
    <w:rsid w:val="005B3F72"/>
    <w:rsid w:val="005D1721"/>
    <w:rsid w:val="005D2EA8"/>
    <w:rsid w:val="005E03B6"/>
    <w:rsid w:val="005E40D7"/>
    <w:rsid w:val="005F3541"/>
    <w:rsid w:val="006123FA"/>
    <w:rsid w:val="0061602F"/>
    <w:rsid w:val="00620394"/>
    <w:rsid w:val="0062160F"/>
    <w:rsid w:val="006433CC"/>
    <w:rsid w:val="00660F8C"/>
    <w:rsid w:val="00672FE6"/>
    <w:rsid w:val="006750B2"/>
    <w:rsid w:val="00675C19"/>
    <w:rsid w:val="00684DE1"/>
    <w:rsid w:val="00690CB3"/>
    <w:rsid w:val="0069744E"/>
    <w:rsid w:val="006A18BC"/>
    <w:rsid w:val="006B31E7"/>
    <w:rsid w:val="006D1C59"/>
    <w:rsid w:val="006E22B3"/>
    <w:rsid w:val="006E7BA3"/>
    <w:rsid w:val="006F485D"/>
    <w:rsid w:val="00702B36"/>
    <w:rsid w:val="00706837"/>
    <w:rsid w:val="0071035C"/>
    <w:rsid w:val="00723E3D"/>
    <w:rsid w:val="007300BB"/>
    <w:rsid w:val="00731385"/>
    <w:rsid w:val="00735E06"/>
    <w:rsid w:val="00746727"/>
    <w:rsid w:val="00755314"/>
    <w:rsid w:val="00761EF8"/>
    <w:rsid w:val="00797099"/>
    <w:rsid w:val="007A2292"/>
    <w:rsid w:val="007C3C47"/>
    <w:rsid w:val="007D58B0"/>
    <w:rsid w:val="0080730D"/>
    <w:rsid w:val="008417B5"/>
    <w:rsid w:val="008546AC"/>
    <w:rsid w:val="00855324"/>
    <w:rsid w:val="008622B4"/>
    <w:rsid w:val="00863BAF"/>
    <w:rsid w:val="00873BB3"/>
    <w:rsid w:val="0087587D"/>
    <w:rsid w:val="0088766D"/>
    <w:rsid w:val="00891D4E"/>
    <w:rsid w:val="00894647"/>
    <w:rsid w:val="008A7E28"/>
    <w:rsid w:val="008B028D"/>
    <w:rsid w:val="008B2FE0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36D16"/>
    <w:rsid w:val="00A4668B"/>
    <w:rsid w:val="00A5202F"/>
    <w:rsid w:val="00A53142"/>
    <w:rsid w:val="00A61EA2"/>
    <w:rsid w:val="00A62283"/>
    <w:rsid w:val="00A67F0D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7EBF"/>
    <w:rsid w:val="00AF44BB"/>
    <w:rsid w:val="00B037C1"/>
    <w:rsid w:val="00B059AE"/>
    <w:rsid w:val="00B26347"/>
    <w:rsid w:val="00B40B16"/>
    <w:rsid w:val="00B54B2C"/>
    <w:rsid w:val="00B55389"/>
    <w:rsid w:val="00B56553"/>
    <w:rsid w:val="00B56D0C"/>
    <w:rsid w:val="00B64F90"/>
    <w:rsid w:val="00B80493"/>
    <w:rsid w:val="00B847C6"/>
    <w:rsid w:val="00B90503"/>
    <w:rsid w:val="00B90919"/>
    <w:rsid w:val="00BA1015"/>
    <w:rsid w:val="00BA14E7"/>
    <w:rsid w:val="00BB06F9"/>
    <w:rsid w:val="00BB1F6D"/>
    <w:rsid w:val="00BB3022"/>
    <w:rsid w:val="00BC05C8"/>
    <w:rsid w:val="00BC4363"/>
    <w:rsid w:val="00BD3E63"/>
    <w:rsid w:val="00C048B8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80372"/>
    <w:rsid w:val="00CA0081"/>
    <w:rsid w:val="00CB0CA9"/>
    <w:rsid w:val="00CB7AB4"/>
    <w:rsid w:val="00CC0806"/>
    <w:rsid w:val="00CC1260"/>
    <w:rsid w:val="00CD21AD"/>
    <w:rsid w:val="00CD6D4B"/>
    <w:rsid w:val="00CE64EC"/>
    <w:rsid w:val="00D019C0"/>
    <w:rsid w:val="00D2603C"/>
    <w:rsid w:val="00D41A5E"/>
    <w:rsid w:val="00D46880"/>
    <w:rsid w:val="00D47CED"/>
    <w:rsid w:val="00D53B2B"/>
    <w:rsid w:val="00D61ACE"/>
    <w:rsid w:val="00D66366"/>
    <w:rsid w:val="00D752ED"/>
    <w:rsid w:val="00D80417"/>
    <w:rsid w:val="00D8063A"/>
    <w:rsid w:val="00DB0B07"/>
    <w:rsid w:val="00DC09C1"/>
    <w:rsid w:val="00DC382D"/>
    <w:rsid w:val="00DD3D9B"/>
    <w:rsid w:val="00DD7A00"/>
    <w:rsid w:val="00E07027"/>
    <w:rsid w:val="00E236E1"/>
    <w:rsid w:val="00E2451D"/>
    <w:rsid w:val="00E27C6A"/>
    <w:rsid w:val="00E31AA9"/>
    <w:rsid w:val="00E429C5"/>
    <w:rsid w:val="00E447D2"/>
    <w:rsid w:val="00E60627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44AB8"/>
    <w:rsid w:val="00F50B51"/>
    <w:rsid w:val="00F77072"/>
    <w:rsid w:val="00F92540"/>
    <w:rsid w:val="00FB3AF3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3</cp:revision>
  <cp:lastPrinted>2014-10-20T14:29:00Z</cp:lastPrinted>
  <dcterms:created xsi:type="dcterms:W3CDTF">2014-10-20T14:30:00Z</dcterms:created>
  <dcterms:modified xsi:type="dcterms:W3CDTF">2014-11-11T19:49:00Z</dcterms:modified>
</cp:coreProperties>
</file>