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223" w:rsidRDefault="00D3222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D32223" w:rsidRDefault="00D32223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32223" w:rsidRDefault="00D3222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D32223" w:rsidRDefault="00D32223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32223" w:rsidRDefault="00D3222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15 DE OCTUBRE DE 2014</w:t>
      </w:r>
    </w:p>
    <w:p w:rsidR="00D32223" w:rsidRDefault="00D3222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D32223" w:rsidRPr="00D32223" w:rsidRDefault="00D3222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D32223">
        <w:rPr>
          <w:rFonts w:ascii="Helvetica" w:hAnsi="Helvetica"/>
          <w:b/>
          <w:lang w:val="es-UY"/>
        </w:rPr>
        <w:t>(E. E. Nº 2014-17-1-0007162, Ent. N° 5598/14)</w:t>
      </w:r>
    </w:p>
    <w:p w:rsidR="00D32223" w:rsidRPr="00D32223" w:rsidRDefault="00D32223">
      <w:pPr>
        <w:tabs>
          <w:tab w:val="center" w:pos="4253"/>
        </w:tabs>
        <w:suppressAutoHyphens/>
        <w:jc w:val="center"/>
        <w:rPr>
          <w:spacing w:val="-3"/>
          <w:lang w:val="es-UY"/>
        </w:rPr>
      </w:pPr>
    </w:p>
    <w:p w:rsidR="00D32223" w:rsidRPr="00D32223" w:rsidRDefault="00D32223">
      <w:pPr>
        <w:tabs>
          <w:tab w:val="center" w:pos="4253"/>
        </w:tabs>
        <w:suppressAutoHyphens/>
        <w:rPr>
          <w:spacing w:val="-3"/>
          <w:lang w:val="es-UY"/>
        </w:rPr>
      </w:pPr>
    </w:p>
    <w:p w:rsidR="00D32223" w:rsidRDefault="00B872C1" w:rsidP="00D32223">
      <w:pPr>
        <w:spacing w:line="360" w:lineRule="auto"/>
        <w:ind w:firstLine="851"/>
        <w:jc w:val="both"/>
      </w:pPr>
      <w:r>
        <w:rPr>
          <w:b/>
        </w:rPr>
        <w:t xml:space="preserve">VISTO: </w:t>
      </w:r>
      <w:r>
        <w:t>estas actuaciones remitidas por la Universidad de la República, relacionadas con la contribución a la Asociación Internacional de Universidades “Grupo de Montevideo”;</w:t>
      </w:r>
    </w:p>
    <w:p w:rsidR="00D32223" w:rsidRDefault="00B872C1" w:rsidP="00D32223">
      <w:pPr>
        <w:spacing w:line="360" w:lineRule="auto"/>
        <w:ind w:firstLine="851"/>
        <w:jc w:val="both"/>
      </w:pPr>
      <w:r>
        <w:rPr>
          <w:b/>
          <w:bCs/>
        </w:rPr>
        <w:t xml:space="preserve">RESULTANDO: 1) </w:t>
      </w:r>
      <w:r>
        <w:rPr>
          <w:bCs/>
        </w:rPr>
        <w:t xml:space="preserve">que </w:t>
      </w:r>
      <w:r>
        <w:t>la Asociación Internacional de Universidades “Grupo</w:t>
      </w:r>
      <w:r w:rsidR="00D32223">
        <w:t xml:space="preserve"> de Montevideo” fue creada por A</w:t>
      </w:r>
      <w:r>
        <w:t xml:space="preserve">cta fundacional de fecha 9 de agosto de 1991, </w:t>
      </w:r>
      <w:r w:rsidR="00EF6497">
        <w:t>por</w:t>
      </w:r>
      <w:r>
        <w:t xml:space="preserve"> distintas universidades de Paraguay, Argentina, Brasil y nuestro país; constitu</w:t>
      </w:r>
      <w:r w:rsidR="000E5600">
        <w:t>i</w:t>
      </w:r>
      <w:r>
        <w:t>da</w:t>
      </w:r>
      <w:r w:rsidRPr="00B872C1">
        <w:t xml:space="preserve"> </w:t>
      </w:r>
      <w:r>
        <w:t>como una entidad internacional, no gub</w:t>
      </w:r>
      <w:r w:rsidR="000E5600">
        <w:t>ernamental y sin fines de lucro;</w:t>
      </w:r>
    </w:p>
    <w:p w:rsidR="00D32223" w:rsidRDefault="000E5600" w:rsidP="00D32223">
      <w:pPr>
        <w:spacing w:line="360" w:lineRule="auto"/>
        <w:ind w:firstLine="2835"/>
        <w:jc w:val="both"/>
      </w:pPr>
      <w:r>
        <w:rPr>
          <w:b/>
        </w:rPr>
        <w:t xml:space="preserve">2) </w:t>
      </w:r>
      <w:r>
        <w:t xml:space="preserve">que </w:t>
      </w:r>
      <w:r w:rsidR="00713660">
        <w:t xml:space="preserve">el Consejo Directivo Central de la </w:t>
      </w:r>
      <w:r w:rsidR="00D32223">
        <w:t>Universidad de la República en S</w:t>
      </w:r>
      <w:r w:rsidR="00713660">
        <w:t>esión de fecha 26 de agosto de 2014</w:t>
      </w:r>
      <w:r w:rsidR="00D32223">
        <w:t>,</w:t>
      </w:r>
      <w:r w:rsidR="00713660">
        <w:t xml:space="preserve"> aprobó la distribución de fondos 2014 de partidas de Cooper</w:t>
      </w:r>
      <w:r w:rsidR="00D32223">
        <w:t>ación Nacional e Internacional,</w:t>
      </w:r>
      <w:r w:rsidR="00713660">
        <w:t xml:space="preserve"> correspondiendo</w:t>
      </w:r>
      <w:r w:rsidR="00EF6497">
        <w:t xml:space="preserve"> la suma de</w:t>
      </w:r>
      <w:r w:rsidR="00713660">
        <w:t xml:space="preserve"> $ 8:300.000</w:t>
      </w:r>
      <w:r w:rsidR="00EF6497">
        <w:t>,</w:t>
      </w:r>
      <w:r w:rsidR="00713660">
        <w:t xml:space="preserve"> para jornadas, reuniones, escala docente y programas de posgrado;</w:t>
      </w:r>
    </w:p>
    <w:p w:rsidR="00D32223" w:rsidRDefault="00713660" w:rsidP="00D32223">
      <w:pPr>
        <w:spacing w:line="360" w:lineRule="auto"/>
        <w:ind w:firstLine="2835"/>
        <w:jc w:val="both"/>
      </w:pPr>
      <w:r w:rsidRPr="00713660">
        <w:rPr>
          <w:b/>
        </w:rPr>
        <w:t xml:space="preserve">3) </w:t>
      </w:r>
      <w:r>
        <w:t>que el</w:t>
      </w:r>
      <w:r w:rsidR="000312B2">
        <w:t xml:space="preserve"> Pro Rector de Gestión Administrativa</w:t>
      </w:r>
      <w:r>
        <w:t xml:space="preserve"> por Resolución de fecha </w:t>
      </w:r>
      <w:r w:rsidR="000312B2">
        <w:t>12</w:t>
      </w:r>
      <w:r>
        <w:t xml:space="preserve"> de </w:t>
      </w:r>
      <w:r w:rsidR="000312B2">
        <w:t>setiembre</w:t>
      </w:r>
      <w:r>
        <w:t xml:space="preserve"> de 20</w:t>
      </w:r>
      <w:r w:rsidR="000312B2">
        <w:t>14</w:t>
      </w:r>
      <w:r>
        <w:t>, a</w:t>
      </w:r>
      <w:r w:rsidR="000312B2">
        <w:t>utoriza la contribución de la Universidad de la República a la Asociación Internacional de Universidades “Grupo Montevideo”, de un monto de $</w:t>
      </w:r>
      <w:r w:rsidR="00EF6497">
        <w:t xml:space="preserve"> </w:t>
      </w:r>
      <w:r w:rsidR="000312B2">
        <w:t>8:300.000;</w:t>
      </w:r>
    </w:p>
    <w:p w:rsidR="000312B2" w:rsidRDefault="000312B2" w:rsidP="00D32223">
      <w:pPr>
        <w:spacing w:line="360" w:lineRule="auto"/>
        <w:ind w:firstLine="2835"/>
        <w:jc w:val="both"/>
      </w:pPr>
      <w:r>
        <w:rPr>
          <w:b/>
        </w:rPr>
        <w:t xml:space="preserve">4) </w:t>
      </w:r>
      <w:r>
        <w:t>que por Documento de Afectación Nº 003874 de 10.09.14, se imputa la erogación con cargo al</w:t>
      </w:r>
      <w:r w:rsidR="007043A9">
        <w:t xml:space="preserve"> Programa </w:t>
      </w:r>
      <w:r>
        <w:t xml:space="preserve">348, Objeto </w:t>
      </w:r>
      <w:r w:rsidR="00D32223">
        <w:t>de Gasto 282, “Profesionales y T</w:t>
      </w:r>
      <w:r>
        <w:t>écnicos”, por la suma de $ 8:300.000;</w:t>
      </w:r>
    </w:p>
    <w:p w:rsidR="00EF6497" w:rsidRDefault="000312B2" w:rsidP="00D32223">
      <w:pPr>
        <w:spacing w:line="360" w:lineRule="auto"/>
        <w:ind w:firstLine="851"/>
        <w:jc w:val="both"/>
      </w:pPr>
      <w:r>
        <w:rPr>
          <w:b/>
        </w:rPr>
        <w:t xml:space="preserve">CONSIDERANDO: </w:t>
      </w:r>
      <w:r>
        <w:t xml:space="preserve">que </w:t>
      </w:r>
      <w:r w:rsidR="008C49E8">
        <w:t xml:space="preserve">la presente contribución de la </w:t>
      </w:r>
      <w:r>
        <w:t xml:space="preserve"> </w:t>
      </w:r>
      <w:r w:rsidR="008C49E8">
        <w:t>Universidad de la República a la Asociación Internacional de Universidades “Grupo de Montevideo”, se realiza por integrar dicha Asociación</w:t>
      </w:r>
      <w:r w:rsidR="00EF6497">
        <w:t>,</w:t>
      </w:r>
      <w:r w:rsidR="008C49E8">
        <w:t xml:space="preserve"> </w:t>
      </w:r>
      <w:r w:rsidR="00EF6497">
        <w:t xml:space="preserve">que tiene </w:t>
      </w:r>
      <w:r w:rsidR="008C49E8">
        <w:t>el</w:t>
      </w:r>
      <w:r w:rsidR="00EF6497">
        <w:t xml:space="preserve"> </w:t>
      </w:r>
      <w:r w:rsidR="008C49E8">
        <w:t xml:space="preserve">objetivo de contribuir lo procesos de integración regional y subregional, fortalecer la </w:t>
      </w:r>
      <w:r w:rsidR="008C49E8">
        <w:lastRenderedPageBreak/>
        <w:t>capacidad de formación de recursos humanos, de investigación y de transferencia, realizar actividades de educación cont</w:t>
      </w:r>
      <w:r w:rsidR="00EF6497">
        <w:t>i</w:t>
      </w:r>
      <w:r w:rsidR="008C49E8">
        <w:t>nua,</w:t>
      </w:r>
      <w:r w:rsidR="00EF6497">
        <w:t xml:space="preserve"> investigación en áreas estratégicas, fortalecer estructuras de gestión de las universidades e intensificar la interacciones con la sociedad en su conjunto;</w:t>
      </w:r>
    </w:p>
    <w:p w:rsidR="00EF6497" w:rsidRPr="00EF6497" w:rsidRDefault="00EF6497" w:rsidP="00D32223">
      <w:pPr>
        <w:spacing w:line="360" w:lineRule="auto"/>
        <w:ind w:firstLine="851"/>
        <w:jc w:val="both"/>
      </w:pPr>
      <w:r>
        <w:rPr>
          <w:b/>
        </w:rPr>
        <w:t>ATENTO:</w:t>
      </w:r>
      <w:r>
        <w:t xml:space="preserve"> a lo expuesto precedentemente y lo dispuesto por el Artículo 211 Literal B) de la Constitución de la República; </w:t>
      </w:r>
    </w:p>
    <w:p w:rsidR="008C49E8" w:rsidRDefault="00EF6497" w:rsidP="00EF6497">
      <w:pPr>
        <w:spacing w:line="360" w:lineRule="auto"/>
        <w:jc w:val="center"/>
        <w:rPr>
          <w:b/>
          <w:bCs/>
        </w:rPr>
      </w:pPr>
      <w:r>
        <w:rPr>
          <w:b/>
          <w:bCs/>
        </w:rPr>
        <w:t>EL TRIBUNAL ACUERDA</w:t>
      </w:r>
    </w:p>
    <w:p w:rsidR="00EF6497" w:rsidRDefault="00EF6497" w:rsidP="00EF6497">
      <w:pPr>
        <w:pStyle w:val="Sangra3detindependiente"/>
        <w:numPr>
          <w:ilvl w:val="0"/>
          <w:numId w:val="2"/>
        </w:numPr>
      </w:pPr>
      <w:r>
        <w:t>Cometer al Contador Delegado la intervención del gasto de $ 8:300.000 correspondiente a la contribución de la Universidad de la República a la Asociación Internacional de Universidades “Grupo Montevideo”, previo control de su imputación a grupo adecuado con disponibilidad suficiente;</w:t>
      </w:r>
    </w:p>
    <w:p w:rsidR="00EF6497" w:rsidRDefault="00EF6497" w:rsidP="00EF6497">
      <w:pPr>
        <w:pStyle w:val="Sangra3detindependiente"/>
        <w:numPr>
          <w:ilvl w:val="0"/>
          <w:numId w:val="2"/>
        </w:numPr>
      </w:pPr>
      <w:r>
        <w:t>Comuníquese al Contador Delegado.</w:t>
      </w:r>
    </w:p>
    <w:p w:rsidR="007043A9" w:rsidRPr="00D32223" w:rsidRDefault="00D32223" w:rsidP="00D32223">
      <w:pPr>
        <w:numPr>
          <w:ilvl w:val="0"/>
          <w:numId w:val="2"/>
        </w:numPr>
        <w:spacing w:line="360" w:lineRule="auto"/>
      </w:pPr>
      <w:r>
        <w:rPr>
          <w:bCs/>
        </w:rPr>
        <w:t>Devolver las actuaciones.</w:t>
      </w:r>
    </w:p>
    <w:p w:rsidR="00D32223" w:rsidRDefault="00D32223" w:rsidP="00D32223">
      <w:pPr>
        <w:spacing w:line="360" w:lineRule="auto"/>
        <w:rPr>
          <w:bCs/>
        </w:rPr>
      </w:pPr>
    </w:p>
    <w:p w:rsidR="00D32223" w:rsidRDefault="00D32223" w:rsidP="00D32223">
      <w:pPr>
        <w:spacing w:line="360" w:lineRule="auto"/>
        <w:rPr>
          <w:bCs/>
        </w:rPr>
      </w:pPr>
    </w:p>
    <w:p w:rsidR="00D32223" w:rsidRDefault="00D32223" w:rsidP="00D32223">
      <w:pPr>
        <w:spacing w:line="360" w:lineRule="auto"/>
        <w:rPr>
          <w:bCs/>
        </w:rPr>
      </w:pPr>
    </w:p>
    <w:p w:rsidR="00D32223" w:rsidRDefault="00D32223" w:rsidP="00D32223">
      <w:pPr>
        <w:spacing w:line="360" w:lineRule="auto"/>
        <w:ind w:hanging="426"/>
      </w:pPr>
      <w:r>
        <w:rPr>
          <w:bCs/>
        </w:rPr>
        <w:t>dc</w:t>
      </w:r>
    </w:p>
    <w:sectPr w:rsidR="00D32223" w:rsidSect="00D32223">
      <w:pgSz w:w="11906" w:h="16838" w:code="9"/>
      <w:pgMar w:top="311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75D01"/>
    <w:multiLevelType w:val="hybridMultilevel"/>
    <w:tmpl w:val="2E4C9138"/>
    <w:lvl w:ilvl="0" w:tplc="8B7A491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F07A65"/>
    <w:multiLevelType w:val="hybridMultilevel"/>
    <w:tmpl w:val="7E82C5A8"/>
    <w:lvl w:ilvl="0" w:tplc="85FECFC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3A9"/>
    <w:rsid w:val="000312B2"/>
    <w:rsid w:val="000E5600"/>
    <w:rsid w:val="007043A9"/>
    <w:rsid w:val="00713660"/>
    <w:rsid w:val="008C49E8"/>
    <w:rsid w:val="00B872C1"/>
    <w:rsid w:val="00C12A34"/>
    <w:rsid w:val="00D32223"/>
    <w:rsid w:val="00EF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ind w:left="708"/>
      <w:jc w:val="center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</w:style>
  <w:style w:type="paragraph" w:styleId="Sangradetextonormal">
    <w:name w:val="Body Text Indent"/>
    <w:basedOn w:val="Normal"/>
    <w:semiHidden/>
    <w:pPr>
      <w:spacing w:line="360" w:lineRule="auto"/>
      <w:ind w:firstLine="708"/>
      <w:jc w:val="both"/>
    </w:pPr>
  </w:style>
  <w:style w:type="paragraph" w:styleId="Sangra2detindependiente">
    <w:name w:val="Body Text Indent 2"/>
    <w:basedOn w:val="Normal"/>
    <w:semiHidden/>
    <w:pPr>
      <w:spacing w:line="360" w:lineRule="auto"/>
      <w:ind w:firstLine="708"/>
    </w:pPr>
  </w:style>
  <w:style w:type="paragraph" w:styleId="Sangra3detindependiente">
    <w:name w:val="Body Text Indent 3"/>
    <w:basedOn w:val="Normal"/>
    <w:semiHidden/>
    <w:pPr>
      <w:spacing w:line="360" w:lineRule="auto"/>
      <w:ind w:left="708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ind w:left="708"/>
      <w:jc w:val="center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</w:style>
  <w:style w:type="paragraph" w:styleId="Sangradetextonormal">
    <w:name w:val="Body Text Indent"/>
    <w:basedOn w:val="Normal"/>
    <w:semiHidden/>
    <w:pPr>
      <w:spacing w:line="360" w:lineRule="auto"/>
      <w:ind w:firstLine="708"/>
      <w:jc w:val="both"/>
    </w:pPr>
  </w:style>
  <w:style w:type="paragraph" w:styleId="Sangra2detindependiente">
    <w:name w:val="Body Text Indent 2"/>
    <w:basedOn w:val="Normal"/>
    <w:semiHidden/>
    <w:pPr>
      <w:spacing w:line="360" w:lineRule="auto"/>
      <w:ind w:firstLine="708"/>
    </w:pPr>
  </w:style>
  <w:style w:type="paragraph" w:styleId="Sangra3detindependiente">
    <w:name w:val="Body Text Indent 3"/>
    <w:basedOn w:val="Normal"/>
    <w:semiHidden/>
    <w:pPr>
      <w:spacing w:line="360" w:lineRule="auto"/>
      <w:ind w:left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2053</Characters>
  <Application>Microsoft Office Word</Application>
  <DocSecurity>4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172066</vt:lpstr>
    </vt:vector>
  </TitlesOfParts>
  <Company>TCR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172066</dc:title>
  <dc:subject/>
  <dc:creator>Departamento Juridíco</dc:creator>
  <cp:keywords/>
  <dc:description/>
  <cp:lastModifiedBy>Daniela Castro</cp:lastModifiedBy>
  <cp:revision>2</cp:revision>
  <cp:lastPrinted>2008-11-28T13:09:00Z</cp:lastPrinted>
  <dcterms:created xsi:type="dcterms:W3CDTF">2014-10-16T20:08:00Z</dcterms:created>
  <dcterms:modified xsi:type="dcterms:W3CDTF">2014-10-16T20:08:00Z</dcterms:modified>
</cp:coreProperties>
</file>