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E0" w:rsidRDefault="00183DE0" w:rsidP="00183DE0">
      <w:pPr>
        <w:spacing w:line="360" w:lineRule="auto"/>
        <w:jc w:val="right"/>
      </w:pPr>
      <w:r>
        <w:t>Montevideo, 10 de octubre de 2014.-</w:t>
      </w:r>
    </w:p>
    <w:p w:rsidR="00183DE0" w:rsidRDefault="00183DE0" w:rsidP="00183DE0">
      <w:pPr>
        <w:spacing w:line="360" w:lineRule="auto"/>
        <w:jc w:val="right"/>
      </w:pPr>
    </w:p>
    <w:p w:rsidR="001F011E" w:rsidRDefault="00AF51FF" w:rsidP="00AF51FF">
      <w:pPr>
        <w:spacing w:line="360" w:lineRule="auto"/>
        <w:jc w:val="both"/>
      </w:pPr>
      <w:r>
        <w:t>S</w:t>
      </w:r>
      <w:r w:rsidR="00183DE0">
        <w:t>eñor</w:t>
      </w:r>
      <w:r>
        <w:t xml:space="preserve"> President</w:t>
      </w:r>
      <w:r w:rsidR="001F011E">
        <w:t>e</w:t>
      </w:r>
      <w:r>
        <w:t xml:space="preserve"> de la </w:t>
      </w:r>
    </w:p>
    <w:p w:rsidR="00AF51FF" w:rsidRDefault="00AF51FF" w:rsidP="00AF51FF">
      <w:pPr>
        <w:spacing w:line="360" w:lineRule="auto"/>
        <w:jc w:val="both"/>
      </w:pPr>
      <w:r>
        <w:t>Cámara de Representantes.</w:t>
      </w:r>
    </w:p>
    <w:p w:rsidR="00AF51FF" w:rsidRDefault="001F011E" w:rsidP="00AF51FF">
      <w:pPr>
        <w:spacing w:line="360" w:lineRule="auto"/>
        <w:jc w:val="both"/>
      </w:pPr>
      <w:r>
        <w:t>Aníbal</w:t>
      </w:r>
      <w:r w:rsidR="00AF51FF">
        <w:t xml:space="preserve"> Pereyra</w:t>
      </w:r>
    </w:p>
    <w:p w:rsidR="00183DE0" w:rsidRDefault="00183DE0" w:rsidP="00183DE0">
      <w:pPr>
        <w:spacing w:line="360" w:lineRule="auto"/>
        <w:jc w:val="right"/>
      </w:pPr>
      <w:r>
        <w:t>E.E. 2014-17-1-0005996</w:t>
      </w:r>
    </w:p>
    <w:p w:rsidR="00183DE0" w:rsidRDefault="00183DE0" w:rsidP="00183DE0">
      <w:pPr>
        <w:spacing w:line="360" w:lineRule="auto"/>
        <w:jc w:val="right"/>
      </w:pPr>
      <w:r>
        <w:t>Entrada 4655/14</w:t>
      </w:r>
    </w:p>
    <w:p w:rsidR="00183DE0" w:rsidRDefault="00183DE0" w:rsidP="00183DE0">
      <w:pPr>
        <w:spacing w:line="360" w:lineRule="auto"/>
        <w:jc w:val="right"/>
      </w:pPr>
      <w:r>
        <w:t>Oficio 8088/14</w:t>
      </w:r>
    </w:p>
    <w:p w:rsidR="00183DE0" w:rsidRDefault="00AF51FF" w:rsidP="00183DE0">
      <w:pPr>
        <w:spacing w:line="360" w:lineRule="auto"/>
        <w:ind w:firstLine="851"/>
        <w:jc w:val="both"/>
      </w:pPr>
      <w:r>
        <w:t>Este Tribun</w:t>
      </w:r>
      <w:r w:rsidR="00183DE0">
        <w:t>al, en Sesión de fecha 8 de octubre de 2014</w:t>
      </w:r>
      <w:r>
        <w:t xml:space="preserve"> consideró el Oficio N° 34720, de 30 de julio de 2014, librado por la Cámara de Representantes </w:t>
      </w:r>
      <w:r w:rsidR="001F011E">
        <w:t xml:space="preserve">en el que </w:t>
      </w:r>
      <w:r>
        <w:t>se transcribe el pedido de informes</w:t>
      </w:r>
      <w:r w:rsidR="001F011E" w:rsidRPr="001F011E">
        <w:t xml:space="preserve"> </w:t>
      </w:r>
      <w:r w:rsidR="001F011E">
        <w:t>presentado por el señor Representante Fitzgerald Cantero Piali</w:t>
      </w:r>
      <w:r>
        <w:t>, al ampa</w:t>
      </w:r>
      <w:r w:rsidR="00183DE0">
        <w:t>ro de lo establecido por el A</w:t>
      </w:r>
      <w:r>
        <w:t>rt</w:t>
      </w:r>
      <w:r w:rsidR="00183DE0">
        <w:t>ículo</w:t>
      </w:r>
      <w:r>
        <w:t xml:space="preserve"> 118 de la</w:t>
      </w:r>
      <w:r w:rsidR="00183DE0">
        <w:t xml:space="preserve"> Constitución de la República, </w:t>
      </w:r>
      <w:r>
        <w:t xml:space="preserve"> por </w:t>
      </w:r>
      <w:r w:rsidR="002E6253">
        <w:t>el que</w:t>
      </w:r>
      <w:r>
        <w:t xml:space="preserve"> se </w:t>
      </w:r>
      <w:r w:rsidR="000B4DD6">
        <w:t>solicita</w:t>
      </w:r>
      <w:r w:rsidR="001F011E">
        <w:t xml:space="preserve"> se informe</w:t>
      </w:r>
      <w:r>
        <w:t xml:space="preserve">: </w:t>
      </w:r>
      <w:r w:rsidRPr="00B534B8">
        <w:rPr>
          <w:b/>
        </w:rPr>
        <w:t>1)</w:t>
      </w:r>
      <w:r>
        <w:t xml:space="preserve"> Si el </w:t>
      </w:r>
      <w:r w:rsidR="000B4DD6">
        <w:t>Contador</w:t>
      </w:r>
      <w:r>
        <w:t xml:space="preserve"> Jorge Pérez se </w:t>
      </w:r>
      <w:r w:rsidR="000B4DD6">
        <w:t>desempeñó</w:t>
      </w:r>
      <w:r>
        <w:t xml:space="preserve"> como </w:t>
      </w:r>
      <w:r w:rsidR="000B4DD6">
        <w:t>Contador</w:t>
      </w:r>
      <w:r>
        <w:t xml:space="preserve"> </w:t>
      </w:r>
      <w:r w:rsidR="00B534B8">
        <w:t>D</w:t>
      </w:r>
      <w:r>
        <w:t>el</w:t>
      </w:r>
      <w:r w:rsidR="00B534B8">
        <w:t>e</w:t>
      </w:r>
      <w:r>
        <w:t xml:space="preserve">gado de este Tribunal en la </w:t>
      </w:r>
      <w:r w:rsidR="000B4DD6">
        <w:t>Administración</w:t>
      </w:r>
      <w:r>
        <w:t xml:space="preserve"> </w:t>
      </w:r>
      <w:r w:rsidR="000B4DD6">
        <w:t>Nacional</w:t>
      </w:r>
      <w:r>
        <w:t xml:space="preserve"> de Combustibles, Alcohol y </w:t>
      </w:r>
      <w:r w:rsidR="000B4DD6">
        <w:t>Portland</w:t>
      </w:r>
      <w:r>
        <w:t xml:space="preserve"> (ANCAP). E</w:t>
      </w:r>
      <w:r w:rsidR="00826297">
        <w:t>n caso afirmativo, en qué per</w:t>
      </w:r>
      <w:r w:rsidR="00B534B8">
        <w:t>í</w:t>
      </w:r>
      <w:r w:rsidR="00826297">
        <w:t xml:space="preserve">odo. </w:t>
      </w:r>
      <w:r w:rsidR="00826297" w:rsidRPr="00B534B8">
        <w:rPr>
          <w:b/>
        </w:rPr>
        <w:t>2)</w:t>
      </w:r>
      <w:r w:rsidR="00826297">
        <w:t xml:space="preserve"> Si este Tribunal recibió alguna notificación  por parte de ANCAP sobre la </w:t>
      </w:r>
      <w:r w:rsidR="00743B64">
        <w:t>iniciación</w:t>
      </w:r>
      <w:r w:rsidR="00826297">
        <w:t xml:space="preserve"> de </w:t>
      </w:r>
      <w:r w:rsidR="000B4DD6">
        <w:t>procedimientos</w:t>
      </w:r>
      <w:r w:rsidR="00826297">
        <w:t xml:space="preserve"> disciplinarios con respecto al </w:t>
      </w:r>
      <w:r w:rsidR="00743B64">
        <w:t>Contador</w:t>
      </w:r>
      <w:r w:rsidR="00826297">
        <w:t xml:space="preserve"> Jorge Pérez. En caso </w:t>
      </w:r>
      <w:r w:rsidR="000B4DD6">
        <w:t>afirmativo</w:t>
      </w:r>
      <w:r w:rsidR="00826297">
        <w:t xml:space="preserve">, se </w:t>
      </w:r>
      <w:r w:rsidR="000B4DD6">
        <w:t>solicita</w:t>
      </w:r>
      <w:r w:rsidR="00826297">
        <w:t xml:space="preserve"> copia del dictamen que </w:t>
      </w:r>
      <w:r w:rsidR="000B4DD6">
        <w:t>emitió</w:t>
      </w:r>
      <w:r w:rsidR="00826297">
        <w:t xml:space="preserve"> el Tribunal de Cuentas. </w:t>
      </w:r>
      <w:r w:rsidR="00826297" w:rsidRPr="00B534B8">
        <w:rPr>
          <w:b/>
        </w:rPr>
        <w:t>3)</w:t>
      </w:r>
      <w:r w:rsidR="00826297">
        <w:t xml:space="preserve">Si este Tribunal tuvo </w:t>
      </w:r>
      <w:r w:rsidR="00743B64">
        <w:t>alguna</w:t>
      </w:r>
      <w:r w:rsidR="00826297">
        <w:t xml:space="preserve"> intervención en hechos relacionados a pagos de facturas indebidas a proveedores de la </w:t>
      </w:r>
      <w:r w:rsidR="00743B64">
        <w:t>División</w:t>
      </w:r>
      <w:r w:rsidR="00826297">
        <w:t xml:space="preserve"> </w:t>
      </w:r>
      <w:r w:rsidR="00743B64">
        <w:t>Portland</w:t>
      </w:r>
      <w:r w:rsidR="00826297">
        <w:t xml:space="preserve"> de ANCAP. En caso afirmativo, cuál fue dicha intervención</w:t>
      </w:r>
      <w:r w:rsidR="00B534B8">
        <w:t xml:space="preserve">. Se solicita </w:t>
      </w:r>
      <w:r w:rsidR="00826297">
        <w:t xml:space="preserve">la </w:t>
      </w:r>
      <w:r w:rsidR="00743B64">
        <w:t>remisión</w:t>
      </w:r>
      <w:r w:rsidR="00826297">
        <w:t xml:space="preserve"> de los </w:t>
      </w:r>
      <w:r w:rsidR="00743B64">
        <w:t>antecedentes</w:t>
      </w:r>
      <w:r w:rsidR="00826297">
        <w:t xml:space="preserve"> </w:t>
      </w:r>
      <w:r w:rsidR="00743B64">
        <w:t>administrativos</w:t>
      </w:r>
      <w:r w:rsidR="00826297">
        <w:t xml:space="preserve"> </w:t>
      </w:r>
      <w:r w:rsidR="00743B64">
        <w:t>correspondientes</w:t>
      </w:r>
      <w:r w:rsidR="00826297">
        <w:t xml:space="preserve">. </w:t>
      </w:r>
      <w:r w:rsidR="00826297" w:rsidRPr="00B534B8">
        <w:rPr>
          <w:b/>
        </w:rPr>
        <w:t>4)</w:t>
      </w:r>
      <w:r w:rsidR="00826297">
        <w:t xml:space="preserve"> Si este Tribunal tuvo alguna intervención con motivo de la contratación del </w:t>
      </w:r>
      <w:r w:rsidR="000B4DD6">
        <w:t>E</w:t>
      </w:r>
      <w:r w:rsidR="00826297">
        <w:t xml:space="preserve">studio </w:t>
      </w:r>
      <w:r w:rsidR="000B4DD6">
        <w:t>J</w:t>
      </w:r>
      <w:r w:rsidR="00826297">
        <w:t>urídico Ottati, Spangegerg &amp; Araujo, por parte de ANCA</w:t>
      </w:r>
      <w:r w:rsidR="000B4DD6">
        <w:t>P</w:t>
      </w:r>
      <w:r w:rsidR="00826297">
        <w:t>, en junio de 201</w:t>
      </w:r>
      <w:r w:rsidR="00743B64">
        <w:t>4</w:t>
      </w:r>
      <w:r w:rsidR="00826297">
        <w:t xml:space="preserve">. </w:t>
      </w:r>
      <w:r w:rsidR="00B534B8">
        <w:t>Se solicita r</w:t>
      </w:r>
      <w:r w:rsidR="00826297">
        <w:t xml:space="preserve">emitir copia de los </w:t>
      </w:r>
      <w:r w:rsidR="00B534B8">
        <w:t>a</w:t>
      </w:r>
      <w:r w:rsidR="00826297">
        <w:t>ntecedentes.</w:t>
      </w:r>
    </w:p>
    <w:p w:rsidR="00183DE0" w:rsidRDefault="00AF51FF" w:rsidP="00183DE0">
      <w:pPr>
        <w:spacing w:line="360" w:lineRule="auto"/>
        <w:ind w:firstLine="851"/>
        <w:jc w:val="both"/>
      </w:pPr>
      <w:r>
        <w:t xml:space="preserve">Al respecto corresponde </w:t>
      </w:r>
      <w:r w:rsidR="009E2498">
        <w:t>informar:</w:t>
      </w:r>
    </w:p>
    <w:p w:rsidR="00183DE0" w:rsidRDefault="00B534B8" w:rsidP="00183DE0">
      <w:pPr>
        <w:spacing w:line="360" w:lineRule="auto"/>
        <w:ind w:firstLine="851"/>
        <w:jc w:val="both"/>
      </w:pPr>
      <w:r w:rsidRPr="00B534B8">
        <w:rPr>
          <w:b/>
        </w:rPr>
        <w:t>a)</w:t>
      </w:r>
      <w:r>
        <w:t xml:space="preserve"> </w:t>
      </w:r>
      <w:r w:rsidR="008B2445">
        <w:t>El Contador</w:t>
      </w:r>
      <w:r w:rsidR="009E2498">
        <w:t xml:space="preserve"> Jorge </w:t>
      </w:r>
      <w:r w:rsidR="00743B64">
        <w:t>Pérez</w:t>
      </w:r>
      <w:r w:rsidR="009E2498">
        <w:t xml:space="preserve"> </w:t>
      </w:r>
      <w:r w:rsidR="008B2445">
        <w:t>ha actuado como Contador D</w:t>
      </w:r>
      <w:r w:rsidR="009E2498">
        <w:t>elegado de este Tribunal</w:t>
      </w:r>
      <w:r w:rsidR="008B2445">
        <w:t xml:space="preserve"> ante ANCAP, en el perí</w:t>
      </w:r>
      <w:r w:rsidR="009E2498">
        <w:t>odo comprendido entre julio de 2011 y abril de 2012,</w:t>
      </w:r>
      <w:r w:rsidR="005F230A">
        <w:t xml:space="preserve"> interviniendo gastos y pagos de las </w:t>
      </w:r>
      <w:r w:rsidR="00743B64">
        <w:t>Plantas</w:t>
      </w:r>
      <w:r w:rsidR="005F230A">
        <w:t xml:space="preserve"> de Portland de Minas y </w:t>
      </w:r>
      <w:r w:rsidR="00743B64">
        <w:t>Paysandú</w:t>
      </w:r>
      <w:r w:rsidR="005F230A">
        <w:t>.</w:t>
      </w:r>
    </w:p>
    <w:p w:rsidR="00183DE0" w:rsidRDefault="00B534B8" w:rsidP="00183DE0">
      <w:pPr>
        <w:spacing w:line="360" w:lineRule="auto"/>
        <w:ind w:firstLine="851"/>
        <w:jc w:val="both"/>
      </w:pPr>
      <w:r w:rsidRPr="00F321EB">
        <w:rPr>
          <w:b/>
        </w:rPr>
        <w:t>b)</w:t>
      </w:r>
      <w:r w:rsidR="00F321EB">
        <w:rPr>
          <w:b/>
        </w:rPr>
        <w:t xml:space="preserve"> </w:t>
      </w:r>
      <w:r w:rsidR="00F321EB" w:rsidRPr="00F321EB">
        <w:t>ANCAP no comunicó</w:t>
      </w:r>
      <w:r w:rsidR="00F321EB">
        <w:t xml:space="preserve"> en su oportunidad</w:t>
      </w:r>
      <w:r w:rsidR="00F321EB" w:rsidRPr="00F321EB">
        <w:t xml:space="preserve"> la iniciación de procedimientos disciplinarios con respecto al Contador Jorge Pérez, lo cual determin</w:t>
      </w:r>
      <w:r w:rsidR="00F321EB">
        <w:t>ó</w:t>
      </w:r>
      <w:r w:rsidR="00F321EB" w:rsidRPr="00F321EB">
        <w:t xml:space="preserve"> el libramiento del Oficio Nº 6059 del 5 de agosto 2013 por parte de este Tribu</w:t>
      </w:r>
      <w:r w:rsidR="00183DE0">
        <w:t>nal cuya copia fiel se adjunta.</w:t>
      </w:r>
    </w:p>
    <w:p w:rsidR="00183DE0" w:rsidRDefault="00F321EB" w:rsidP="00183DE0">
      <w:pPr>
        <w:spacing w:line="360" w:lineRule="auto"/>
        <w:ind w:firstLine="851"/>
        <w:jc w:val="both"/>
      </w:pPr>
      <w:r w:rsidRPr="00F321EB">
        <w:rPr>
          <w:b/>
        </w:rPr>
        <w:t>c)</w:t>
      </w:r>
      <w:r>
        <w:t xml:space="preserve"> </w:t>
      </w:r>
      <w:r w:rsidR="008B2445">
        <w:t>En lo que refiere a</w:t>
      </w:r>
      <w:r w:rsidR="005F230A">
        <w:t xml:space="preserve"> los pagos </w:t>
      </w:r>
      <w:r w:rsidR="008B2445">
        <w:t>a</w:t>
      </w:r>
      <w:r w:rsidR="005F230A">
        <w:t xml:space="preserve"> proveedores de la </w:t>
      </w:r>
      <w:r w:rsidR="00743B64">
        <w:t>División</w:t>
      </w:r>
      <w:r w:rsidR="005F230A">
        <w:t xml:space="preserve"> </w:t>
      </w:r>
      <w:r w:rsidR="00743B64">
        <w:t>Portland</w:t>
      </w:r>
      <w:r w:rsidR="005F230A">
        <w:t xml:space="preserve"> como  de otras Divisiones de ANCAP</w:t>
      </w:r>
      <w:r w:rsidR="008B2445">
        <w:t>,</w:t>
      </w:r>
      <w:r w:rsidR="005F230A">
        <w:t xml:space="preserve"> este Tribunal</w:t>
      </w:r>
      <w:r w:rsidR="008B2445">
        <w:t xml:space="preserve"> ha actuado interviniendo</w:t>
      </w:r>
      <w:r w:rsidR="001F011E">
        <w:t xml:space="preserve">, tanto </w:t>
      </w:r>
      <w:r w:rsidR="005F230A">
        <w:t xml:space="preserve">por sí mismo </w:t>
      </w:r>
      <w:r w:rsidR="008B2445">
        <w:t>como por</w:t>
      </w:r>
      <w:r w:rsidR="005F230A">
        <w:t xml:space="preserve"> intermedio de sus Co</w:t>
      </w:r>
      <w:r w:rsidR="00183DE0">
        <w:t>ntadores Delegados, de acuerdo con lo previsto en el A</w:t>
      </w:r>
      <w:r w:rsidR="005F230A">
        <w:t>rt</w:t>
      </w:r>
      <w:r w:rsidR="000B4DD6">
        <w:t>í</w:t>
      </w:r>
      <w:r w:rsidR="00183DE0">
        <w:t>culo 211 Literal B</w:t>
      </w:r>
      <w:r w:rsidR="005F230A">
        <w:t xml:space="preserve">) de la </w:t>
      </w:r>
      <w:r w:rsidR="00743B64">
        <w:t>Constitución</w:t>
      </w:r>
      <w:r w:rsidR="005F230A">
        <w:t xml:space="preserve"> </w:t>
      </w:r>
      <w:r w:rsidR="00183DE0">
        <w:t xml:space="preserve">de la República </w:t>
      </w:r>
      <w:r w:rsidR="005F230A">
        <w:t xml:space="preserve">y en </w:t>
      </w:r>
      <w:r w:rsidR="008B2445">
        <w:t>sus</w:t>
      </w:r>
      <w:r w:rsidR="005F230A">
        <w:t xml:space="preserve"> </w:t>
      </w:r>
      <w:r w:rsidR="00743B64">
        <w:t>Ordenanzas</w:t>
      </w:r>
      <w:r w:rsidR="005F230A">
        <w:t xml:space="preserve"> Nros. 64, 72 y complem</w:t>
      </w:r>
      <w:r w:rsidR="000B4DD6">
        <w:t>en</w:t>
      </w:r>
      <w:r w:rsidR="005F230A">
        <w:t>tarias, la</w:t>
      </w:r>
      <w:r w:rsidR="008B2445">
        <w:t>s</w:t>
      </w:r>
      <w:r w:rsidR="005F230A">
        <w:t xml:space="preserve"> cual</w:t>
      </w:r>
      <w:r>
        <w:t>e</w:t>
      </w:r>
      <w:r w:rsidR="00323692">
        <w:t>s</w:t>
      </w:r>
      <w:r w:rsidR="005F230A">
        <w:t xml:space="preserve"> reglam</w:t>
      </w:r>
      <w:r w:rsidR="000B4DD6">
        <w:t>e</w:t>
      </w:r>
      <w:r w:rsidR="005F230A">
        <w:t xml:space="preserve">ntan </w:t>
      </w:r>
      <w:r w:rsidR="008B2445">
        <w:t xml:space="preserve">los criterios según los cuales procede una u otra forma </w:t>
      </w:r>
      <w:r w:rsidR="00323692">
        <w:t>intervención</w:t>
      </w:r>
      <w:r w:rsidR="008B2445">
        <w:t>.</w:t>
      </w:r>
      <w:r w:rsidR="005F230A">
        <w:t xml:space="preserve"> Debe </w:t>
      </w:r>
      <w:r w:rsidR="00743B64">
        <w:t>señalarse</w:t>
      </w:r>
      <w:r w:rsidR="005F230A">
        <w:t xml:space="preserve"> que la calificación de “</w:t>
      </w:r>
      <w:r w:rsidR="005F230A" w:rsidRPr="00323692">
        <w:rPr>
          <w:i/>
        </w:rPr>
        <w:t>pagos de facturas indebidas a proveedo</w:t>
      </w:r>
      <w:r w:rsidR="000B4DD6" w:rsidRPr="00323692">
        <w:rPr>
          <w:i/>
        </w:rPr>
        <w:t>r</w:t>
      </w:r>
      <w:r w:rsidR="005F230A" w:rsidRPr="00323692">
        <w:rPr>
          <w:i/>
        </w:rPr>
        <w:t xml:space="preserve">es de la </w:t>
      </w:r>
      <w:r w:rsidR="00743B64" w:rsidRPr="00323692">
        <w:rPr>
          <w:i/>
        </w:rPr>
        <w:t>División</w:t>
      </w:r>
      <w:r w:rsidR="005F230A" w:rsidRPr="00323692">
        <w:rPr>
          <w:i/>
        </w:rPr>
        <w:t xml:space="preserve"> Portland de ANCA</w:t>
      </w:r>
      <w:r w:rsidR="000B4DD6" w:rsidRPr="00323692">
        <w:rPr>
          <w:i/>
        </w:rPr>
        <w:t>P</w:t>
      </w:r>
      <w:r w:rsidR="005F230A" w:rsidRPr="00323692">
        <w:rPr>
          <w:i/>
        </w:rPr>
        <w:t>”</w:t>
      </w:r>
      <w:r w:rsidR="005F230A">
        <w:t xml:space="preserve"> incluida en el p</w:t>
      </w:r>
      <w:r w:rsidR="000B4DD6">
        <w:t>e</w:t>
      </w:r>
      <w:r w:rsidR="005F230A">
        <w:t xml:space="preserve">dido de informes, no proviene de </w:t>
      </w:r>
      <w:r w:rsidR="00743B64">
        <w:t>informes</w:t>
      </w:r>
      <w:r w:rsidR="005F230A">
        <w:t xml:space="preserve"> del </w:t>
      </w:r>
      <w:r w:rsidR="00743B64">
        <w:t>equipo</w:t>
      </w:r>
      <w:r w:rsidR="005F230A">
        <w:t xml:space="preserve"> de la </w:t>
      </w:r>
      <w:r w:rsidR="00743B64">
        <w:t>División</w:t>
      </w:r>
      <w:r w:rsidR="005F230A">
        <w:t xml:space="preserve"> Audit</w:t>
      </w:r>
      <w:r w:rsidR="000B4DD6">
        <w:t>oría</w:t>
      </w:r>
      <w:r w:rsidR="005F230A">
        <w:t xml:space="preserve"> de este Tribunal, ya que</w:t>
      </w:r>
      <w:r w:rsidR="00CB2FF8">
        <w:t>,</w:t>
      </w:r>
      <w:r w:rsidR="005F230A">
        <w:t xml:space="preserve"> de las </w:t>
      </w:r>
      <w:r w:rsidR="00743B64">
        <w:t>resultancias</w:t>
      </w:r>
      <w:r w:rsidR="005F230A">
        <w:t xml:space="preserve"> de la </w:t>
      </w:r>
      <w:r w:rsidR="00743B64">
        <w:t>actuaciones</w:t>
      </w:r>
      <w:r w:rsidR="005F230A">
        <w:t xml:space="preserve"> de tal </w:t>
      </w:r>
      <w:r w:rsidR="00743B64">
        <w:t>División</w:t>
      </w:r>
      <w:r w:rsidR="005F230A">
        <w:t>, n</w:t>
      </w:r>
      <w:r w:rsidR="00392333">
        <w:t xml:space="preserve">o se detectaron pagos indebidos, ello sin perjuicio de que se pudo comprobar, que la calidad del escaneo de la </w:t>
      </w:r>
      <w:r w:rsidR="00743B64">
        <w:t>documentación</w:t>
      </w:r>
      <w:r w:rsidR="00392333">
        <w:t xml:space="preserve"> en algunos caso</w:t>
      </w:r>
      <w:r w:rsidR="00CB2FF8">
        <w:t>s</w:t>
      </w:r>
      <w:r w:rsidR="00392333">
        <w:t xml:space="preserve"> impidió realizar las comprobaciones  correspondientes a la intervención preventiva.</w:t>
      </w:r>
    </w:p>
    <w:p w:rsidR="00183DE0" w:rsidRDefault="00F321EB" w:rsidP="00183DE0">
      <w:pPr>
        <w:spacing w:line="360" w:lineRule="auto"/>
        <w:ind w:firstLine="851"/>
        <w:jc w:val="both"/>
      </w:pPr>
      <w:r>
        <w:t>En tal sentido, este Tribunal, por Oficio Nº 6058/13 del 5 de agosto de 2013</w:t>
      </w:r>
      <w:r w:rsidR="00323692">
        <w:t xml:space="preserve">, señaló que </w:t>
      </w:r>
      <w:r w:rsidR="00323692" w:rsidRPr="002E6253">
        <w:rPr>
          <w:i/>
        </w:rPr>
        <w:t>“…se constató que en oportunidad de proceder a la intervención de gastos y pagos de las Plantas de Minas y Paysandú la misma se ha hecho en base a documentación que no era la original ni fotocopia debidamente autenticada, sin</w:t>
      </w:r>
      <w:r w:rsidR="002E6253" w:rsidRPr="002E6253">
        <w:rPr>
          <w:i/>
        </w:rPr>
        <w:t>o que se trataba de copias esca</w:t>
      </w:r>
      <w:r w:rsidR="00323692" w:rsidRPr="002E6253">
        <w:rPr>
          <w:i/>
        </w:rPr>
        <w:t>n</w:t>
      </w:r>
      <w:r w:rsidR="002E6253" w:rsidRPr="002E6253">
        <w:rPr>
          <w:i/>
        </w:rPr>
        <w:t>e</w:t>
      </w:r>
      <w:r w:rsidR="00323692" w:rsidRPr="002E6253">
        <w:rPr>
          <w:i/>
        </w:rPr>
        <w:t xml:space="preserve">adas, </w:t>
      </w:r>
      <w:r w:rsidR="002E6253" w:rsidRPr="002E6253">
        <w:rPr>
          <w:i/>
        </w:rPr>
        <w:t xml:space="preserve"> que </w:t>
      </w:r>
      <w:r w:rsidR="00323692" w:rsidRPr="002E6253">
        <w:rPr>
          <w:i/>
        </w:rPr>
        <w:t>eran de difícil lectura. Ello impide la verificación de la Resolución de la DGI Nº688/92 para la do</w:t>
      </w:r>
      <w:r w:rsidR="00C57806" w:rsidRPr="002E6253">
        <w:rPr>
          <w:i/>
        </w:rPr>
        <w:t>c</w:t>
      </w:r>
      <w:r w:rsidR="00323692" w:rsidRPr="002E6253">
        <w:rPr>
          <w:i/>
        </w:rPr>
        <w:t>um</w:t>
      </w:r>
      <w:r w:rsidR="00C57806" w:rsidRPr="002E6253">
        <w:rPr>
          <w:i/>
        </w:rPr>
        <w:t>e</w:t>
      </w:r>
      <w:r w:rsidR="00323692" w:rsidRPr="002E6253">
        <w:rPr>
          <w:i/>
        </w:rPr>
        <w:t>nt</w:t>
      </w:r>
      <w:r w:rsidR="00C57806" w:rsidRPr="002E6253">
        <w:rPr>
          <w:i/>
        </w:rPr>
        <w:t>ació</w:t>
      </w:r>
      <w:r w:rsidR="00323692" w:rsidRPr="002E6253">
        <w:rPr>
          <w:i/>
        </w:rPr>
        <w:t xml:space="preserve">n comercial, imposibilitando a su vez el cumplimiento de lo previsto en </w:t>
      </w:r>
      <w:r w:rsidR="00183DE0">
        <w:rPr>
          <w:i/>
        </w:rPr>
        <w:t>la Ordenanza Nº 64 Articulo 16 L</w:t>
      </w:r>
      <w:r w:rsidR="00323692" w:rsidRPr="002E6253">
        <w:rPr>
          <w:i/>
        </w:rPr>
        <w:t>i</w:t>
      </w:r>
      <w:r w:rsidR="00C57806" w:rsidRPr="002E6253">
        <w:rPr>
          <w:i/>
        </w:rPr>
        <w:t>t</w:t>
      </w:r>
      <w:r w:rsidR="00323692" w:rsidRPr="002E6253">
        <w:rPr>
          <w:i/>
        </w:rPr>
        <w:t>e</w:t>
      </w:r>
      <w:r w:rsidR="00C57806" w:rsidRPr="002E6253">
        <w:rPr>
          <w:i/>
        </w:rPr>
        <w:t>r</w:t>
      </w:r>
      <w:r w:rsidR="00323692" w:rsidRPr="002E6253">
        <w:rPr>
          <w:i/>
        </w:rPr>
        <w:t>al B), en</w:t>
      </w:r>
      <w:r w:rsidR="00323692">
        <w:t xml:space="preserve"> </w:t>
      </w:r>
      <w:r w:rsidR="00323692" w:rsidRPr="002E6253">
        <w:rPr>
          <w:i/>
        </w:rPr>
        <w:t xml:space="preserve">cuanto a las </w:t>
      </w:r>
      <w:r w:rsidR="00183DE0">
        <w:rPr>
          <w:i/>
        </w:rPr>
        <w:t>formalidades impuestas por las L</w:t>
      </w:r>
      <w:r w:rsidR="00323692" w:rsidRPr="002E6253">
        <w:rPr>
          <w:i/>
        </w:rPr>
        <w:t>eyes y reglamentaciones pertinentes en relación con el gasto o contrato de que se trate</w:t>
      </w:r>
      <w:r w:rsidR="00C57806" w:rsidRPr="002E6253">
        <w:rPr>
          <w:i/>
        </w:rPr>
        <w:t>…”</w:t>
      </w:r>
      <w:r w:rsidR="00C57806">
        <w:t>. Se adjuntan los antecedentes administrativos solicitados, los cuales contienen el Oficio referido.</w:t>
      </w:r>
    </w:p>
    <w:p w:rsidR="00743B64" w:rsidRDefault="00C57806" w:rsidP="00183DE0">
      <w:pPr>
        <w:spacing w:line="360" w:lineRule="auto"/>
        <w:ind w:firstLine="851"/>
        <w:jc w:val="both"/>
      </w:pPr>
      <w:r w:rsidRPr="00C57806">
        <w:rPr>
          <w:b/>
        </w:rPr>
        <w:t>d)</w:t>
      </w:r>
      <w:r>
        <w:t xml:space="preserve"> </w:t>
      </w:r>
      <w:r w:rsidR="00392333">
        <w:t>Se remite</w:t>
      </w:r>
      <w:r w:rsidR="00743B64">
        <w:t xml:space="preserve"> copia fiel de </w:t>
      </w:r>
      <w:r w:rsidR="00392333">
        <w:t xml:space="preserve"> </w:t>
      </w:r>
      <w:r w:rsidR="00743B64">
        <w:t>los antecedentes contenidos en la Carpeta Nº 2014-17-1-0005593, donde consta la actuación de este Tribunal en relación a la contra</w:t>
      </w:r>
      <w:r w:rsidR="000B4DD6">
        <w:t>tació</w:t>
      </w:r>
      <w:r w:rsidR="00743B64">
        <w:t xml:space="preserve">n del </w:t>
      </w:r>
      <w:r w:rsidR="000B4DD6">
        <w:t>E</w:t>
      </w:r>
      <w:r w:rsidR="00743B64">
        <w:t xml:space="preserve">studio </w:t>
      </w:r>
      <w:r w:rsidR="000B4DD6">
        <w:t>J</w:t>
      </w:r>
      <w:r w:rsidR="00743B64" w:rsidRPr="00743B64">
        <w:t>urídico Ottati, Spangegerg &amp; Araujo, por parte de ANCA</w:t>
      </w:r>
      <w:r w:rsidR="00743B64">
        <w:t>P</w:t>
      </w:r>
      <w:r w:rsidR="00743B64" w:rsidRPr="00743B64">
        <w:t>, en junio de 2014</w:t>
      </w:r>
      <w:r w:rsidR="00743B64">
        <w:t>.</w:t>
      </w:r>
    </w:p>
    <w:p w:rsidR="00183DE0" w:rsidRDefault="005E3480" w:rsidP="00183DE0">
      <w:pPr>
        <w:spacing w:line="360" w:lineRule="auto"/>
        <w:ind w:firstLine="851"/>
        <w:jc w:val="right"/>
      </w:pPr>
      <w:r>
        <w:t>Saludamos a Usted atentamente,</w:t>
      </w:r>
    </w:p>
    <w:p w:rsidR="005E3480" w:rsidRDefault="005E3480" w:rsidP="00183DE0">
      <w:pPr>
        <w:spacing w:line="360" w:lineRule="auto"/>
        <w:ind w:firstLine="851"/>
        <w:jc w:val="right"/>
      </w:pPr>
    </w:p>
    <w:p w:rsidR="005E3480" w:rsidRDefault="005E3480" w:rsidP="00183DE0">
      <w:pPr>
        <w:spacing w:line="360" w:lineRule="auto"/>
        <w:ind w:firstLine="851"/>
        <w:jc w:val="right"/>
      </w:pPr>
    </w:p>
    <w:p w:rsidR="005E3480" w:rsidRDefault="005E3480" w:rsidP="00183DE0">
      <w:pPr>
        <w:spacing w:line="360" w:lineRule="auto"/>
        <w:ind w:firstLine="851"/>
        <w:jc w:val="right"/>
      </w:pPr>
      <w:bookmarkStart w:id="0" w:name="_GoBack"/>
      <w:bookmarkEnd w:id="0"/>
    </w:p>
    <w:p w:rsidR="00AF51FF" w:rsidRDefault="005E3480" w:rsidP="005E3480">
      <w:pPr>
        <w:spacing w:line="360" w:lineRule="auto"/>
        <w:ind w:hanging="426"/>
      </w:pPr>
      <w:proofErr w:type="gramStart"/>
      <w:r>
        <w:t>dc</w:t>
      </w:r>
      <w:proofErr w:type="gramEnd"/>
      <w:r w:rsidR="00C57806">
        <w:t xml:space="preserve"> </w:t>
      </w:r>
    </w:p>
    <w:p w:rsidR="00E54AFC" w:rsidRDefault="00E54AFC" w:rsidP="00183DE0">
      <w:pPr>
        <w:jc w:val="both"/>
      </w:pPr>
    </w:p>
    <w:sectPr w:rsidR="00E54AFC" w:rsidSect="007D0844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A3484"/>
    <w:multiLevelType w:val="hybridMultilevel"/>
    <w:tmpl w:val="4B0A4E4C"/>
    <w:lvl w:ilvl="0" w:tplc="8E5C08E2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363C5D"/>
    <w:multiLevelType w:val="hybridMultilevel"/>
    <w:tmpl w:val="08C83BF0"/>
    <w:lvl w:ilvl="0" w:tplc="B252A50E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FF"/>
    <w:rsid w:val="000B4DD6"/>
    <w:rsid w:val="00183DE0"/>
    <w:rsid w:val="001F011E"/>
    <w:rsid w:val="002E6253"/>
    <w:rsid w:val="00323692"/>
    <w:rsid w:val="00392333"/>
    <w:rsid w:val="003E0709"/>
    <w:rsid w:val="005E3480"/>
    <w:rsid w:val="005F230A"/>
    <w:rsid w:val="00743B64"/>
    <w:rsid w:val="007D0844"/>
    <w:rsid w:val="00826297"/>
    <w:rsid w:val="0085798B"/>
    <w:rsid w:val="008B2445"/>
    <w:rsid w:val="009D45D2"/>
    <w:rsid w:val="009E2498"/>
    <w:rsid w:val="00AF51FF"/>
    <w:rsid w:val="00B534B8"/>
    <w:rsid w:val="00C57806"/>
    <w:rsid w:val="00CB2FF8"/>
    <w:rsid w:val="00E54AFC"/>
    <w:rsid w:val="00F3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F51FF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51FF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customStyle="1" w:styleId="Style0">
    <w:name w:val="Style0"/>
    <w:rsid w:val="00AF51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F51FF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51FF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customStyle="1" w:styleId="Style0">
    <w:name w:val="Style0"/>
    <w:rsid w:val="00AF51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MARTIN LAMAS GARCIA</dc:creator>
  <cp:keywords/>
  <dc:description/>
  <cp:lastModifiedBy>27391107</cp:lastModifiedBy>
  <cp:revision>3</cp:revision>
  <cp:lastPrinted>2014-10-10T17:28:00Z</cp:lastPrinted>
  <dcterms:created xsi:type="dcterms:W3CDTF">2014-10-10T17:28:00Z</dcterms:created>
  <dcterms:modified xsi:type="dcterms:W3CDTF">2014-10-10T17:30:00Z</dcterms:modified>
</cp:coreProperties>
</file>