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7C" w:rsidRPr="00041D77" w:rsidRDefault="00E2227C" w:rsidP="00E2227C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041D77">
        <w:rPr>
          <w:rFonts w:ascii="Helvetica" w:hAnsi="Helvetica"/>
          <w:lang w:val="es-ES_tradnl"/>
        </w:rPr>
        <w:t>RESOLUCION ADOPTADA POR EL</w:t>
      </w:r>
    </w:p>
    <w:p w:rsidR="00E2227C" w:rsidRPr="00041D77" w:rsidRDefault="00E2227C" w:rsidP="00E2227C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E2227C" w:rsidRPr="00041D77" w:rsidRDefault="00E2227C" w:rsidP="00E2227C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041D77">
        <w:rPr>
          <w:rFonts w:ascii="Helvetica" w:hAnsi="Helvetica"/>
          <w:lang w:val="es-ES_tradnl"/>
        </w:rPr>
        <w:t>TRIBUNAL DE CUENTAS</w:t>
      </w:r>
    </w:p>
    <w:p w:rsidR="00E2227C" w:rsidRPr="00041D77" w:rsidRDefault="00E2227C" w:rsidP="00E2227C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E2227C" w:rsidRPr="00041D77" w:rsidRDefault="00E2227C" w:rsidP="00E2227C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041D77">
        <w:rPr>
          <w:rFonts w:ascii="Helvetica" w:hAnsi="Helvetica"/>
          <w:lang w:val="es-ES_tradnl"/>
        </w:rPr>
        <w:t>EN SESION DE FECHA 08 DE OCTUBRE  DE 2014</w:t>
      </w:r>
    </w:p>
    <w:p w:rsidR="00E2227C" w:rsidRPr="00041D77" w:rsidRDefault="00E2227C" w:rsidP="00E2227C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E2227C" w:rsidRPr="00041D77" w:rsidRDefault="00E2227C" w:rsidP="00E2227C">
      <w:pPr>
        <w:tabs>
          <w:tab w:val="center" w:pos="4253"/>
        </w:tabs>
        <w:suppressAutoHyphens/>
        <w:jc w:val="center"/>
        <w:rPr>
          <w:rFonts w:ascii="Helvetica" w:hAnsi="Helvetica"/>
        </w:rPr>
      </w:pPr>
      <w:r w:rsidRPr="00041D77">
        <w:rPr>
          <w:rFonts w:ascii="Helvetica" w:hAnsi="Helvetica"/>
        </w:rPr>
        <w:t xml:space="preserve">(E. E. Nº </w:t>
      </w:r>
      <w:r w:rsidRPr="00041D77">
        <w:rPr>
          <w:rFonts w:ascii="Arial" w:hAnsi="Arial"/>
          <w:lang w:val="es-ES_tradnl"/>
        </w:rPr>
        <w:t>2014-17-1-0007466</w:t>
      </w:r>
      <w:r w:rsidRPr="00041D77">
        <w:rPr>
          <w:rFonts w:ascii="Helvetica" w:hAnsi="Helvetica"/>
        </w:rPr>
        <w:t xml:space="preserve">, </w:t>
      </w:r>
      <w:proofErr w:type="spellStart"/>
      <w:r w:rsidRPr="00041D77">
        <w:rPr>
          <w:rFonts w:ascii="Helvetica" w:hAnsi="Helvetica"/>
        </w:rPr>
        <w:t>Ent</w:t>
      </w:r>
      <w:proofErr w:type="spellEnd"/>
      <w:r w:rsidRPr="00041D77">
        <w:rPr>
          <w:rFonts w:ascii="Helvetica" w:hAnsi="Helvetica"/>
        </w:rPr>
        <w:t xml:space="preserve">. N° </w:t>
      </w:r>
      <w:r>
        <w:rPr>
          <w:rFonts w:ascii="Helvetica" w:hAnsi="Helvetica"/>
        </w:rPr>
        <w:t>586</w:t>
      </w:r>
      <w:r>
        <w:rPr>
          <w:rFonts w:ascii="Helvetica" w:hAnsi="Helvetica"/>
        </w:rPr>
        <w:t>8</w:t>
      </w:r>
      <w:r>
        <w:rPr>
          <w:rFonts w:ascii="Helvetica" w:hAnsi="Helvetica"/>
        </w:rPr>
        <w:t>/14</w:t>
      </w:r>
      <w:r w:rsidRPr="00041D77">
        <w:rPr>
          <w:rFonts w:ascii="Helvetica" w:hAnsi="Helvetica"/>
        </w:rPr>
        <w:t>)</w:t>
      </w:r>
    </w:p>
    <w:p w:rsidR="00E2227C" w:rsidRPr="00041D77" w:rsidRDefault="00E2227C" w:rsidP="00E2227C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F9006A" w:rsidRPr="00041D77" w:rsidRDefault="00F9006A" w:rsidP="00F9006A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/>
          <w:spacing w:val="-3"/>
        </w:rPr>
      </w:pPr>
    </w:p>
    <w:p w:rsidR="00FC3C25" w:rsidRDefault="00FC3C25" w:rsidP="00213C02">
      <w:pPr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06206E">
        <w:rPr>
          <w:rFonts w:ascii="Arial" w:hAnsi="Arial" w:cs="Arial"/>
        </w:rPr>
        <w:t>VISTO:</w:t>
      </w:r>
      <w:r>
        <w:rPr>
          <w:rFonts w:ascii="Arial" w:hAnsi="Arial" w:cs="Arial"/>
          <w:b w:val="0"/>
        </w:rPr>
        <w:t xml:space="preserve"> las actuaciones remitidas por e</w:t>
      </w:r>
      <w:r w:rsidRPr="00993D53">
        <w:rPr>
          <w:rFonts w:ascii="Arial" w:hAnsi="Arial" w:cs="Arial"/>
          <w:b w:val="0"/>
        </w:rPr>
        <w:t>l Ministerio de Desarrollo Social</w:t>
      </w:r>
      <w:r>
        <w:rPr>
          <w:rFonts w:ascii="Arial" w:hAnsi="Arial" w:cs="Arial"/>
          <w:b w:val="0"/>
        </w:rPr>
        <w:t xml:space="preserve"> relacionadas con el Convenio a suscribirse con la</w:t>
      </w:r>
      <w:r w:rsidR="00213C02" w:rsidRPr="00213C02">
        <w:rPr>
          <w:rFonts w:ascii="Arial" w:hAnsi="Arial" w:cs="Arial"/>
          <w:b w:val="0"/>
        </w:rPr>
        <w:t xml:space="preserve"> </w:t>
      </w:r>
      <w:r w:rsidR="00213C02">
        <w:rPr>
          <w:rFonts w:ascii="Arial" w:hAnsi="Arial" w:cs="Arial"/>
          <w:b w:val="0"/>
        </w:rPr>
        <w:t>Cooperativa de Trabajo Socaire de Responsabilidad Suplementada</w:t>
      </w:r>
      <w:r>
        <w:rPr>
          <w:rFonts w:ascii="Arial" w:hAnsi="Arial" w:cs="Arial"/>
          <w:b w:val="0"/>
        </w:rPr>
        <w:t xml:space="preserve">, al amparo de lo establecido en el Artículo 33, Literal C), Numeral 20 del T.O.C.A.F.; </w:t>
      </w:r>
    </w:p>
    <w:p w:rsidR="00FC3C25" w:rsidRDefault="00FC3C25" w:rsidP="008A6C38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 xml:space="preserve">RESULTANDO: 1) </w:t>
      </w:r>
      <w:r w:rsidRPr="00FC3C25">
        <w:rPr>
          <w:rFonts w:ascii="Arial" w:hAnsi="Arial" w:cs="Arial"/>
          <w:b w:val="0"/>
        </w:rPr>
        <w:t>que luce P</w:t>
      </w:r>
      <w:r w:rsidR="00AC408D">
        <w:rPr>
          <w:rFonts w:ascii="Arial" w:hAnsi="Arial" w:cs="Arial"/>
          <w:b w:val="0"/>
        </w:rPr>
        <w:t xml:space="preserve">royecto de Convenio entre el Ministerio de Desarrollo Social y la </w:t>
      </w:r>
      <w:r w:rsidR="002B17D8">
        <w:rPr>
          <w:rFonts w:ascii="Arial" w:hAnsi="Arial" w:cs="Arial"/>
          <w:b w:val="0"/>
        </w:rPr>
        <w:t xml:space="preserve">mencionada </w:t>
      </w:r>
      <w:r w:rsidR="00AC408D">
        <w:rPr>
          <w:rFonts w:ascii="Arial" w:hAnsi="Arial" w:cs="Arial"/>
          <w:b w:val="0"/>
        </w:rPr>
        <w:t>Cooperativa de Trabajo</w:t>
      </w:r>
      <w:r w:rsidR="00B95AD6">
        <w:rPr>
          <w:rFonts w:ascii="Arial" w:hAnsi="Arial" w:cs="Arial"/>
          <w:b w:val="0"/>
        </w:rPr>
        <w:t>,</w:t>
      </w:r>
      <w:r w:rsidR="002B17D8">
        <w:rPr>
          <w:rFonts w:ascii="Arial" w:hAnsi="Arial" w:cs="Arial"/>
          <w:b w:val="0"/>
        </w:rPr>
        <w:t xml:space="preserve"> del que </w:t>
      </w:r>
      <w:r w:rsidR="00AC408D">
        <w:rPr>
          <w:rFonts w:ascii="Arial" w:hAnsi="Arial" w:cs="Arial"/>
          <w:b w:val="0"/>
        </w:rPr>
        <w:t xml:space="preserve">corresponde destacar las siguientes cláusulas: </w:t>
      </w:r>
      <w:r w:rsidR="00AC408D" w:rsidRPr="00FC3C25">
        <w:rPr>
          <w:rFonts w:ascii="Arial" w:hAnsi="Arial" w:cs="Arial"/>
          <w:b w:val="0"/>
        </w:rPr>
        <w:t>PRIMERO. Antecedentes: A)</w:t>
      </w:r>
      <w:r w:rsidR="00AC408D">
        <w:rPr>
          <w:rFonts w:ascii="Arial" w:hAnsi="Arial" w:cs="Arial"/>
          <w:b w:val="0"/>
        </w:rPr>
        <w:t xml:space="preserve"> El Artículo 14 de la Ley Nº 19.120, Ley de Faltas y Conservación de Espacios Públicos incorporó el Artículo 368 al Código Penal el que establece que: “El que fuera del ejercicio del derecho consagrado en el Artículo 57 de la Constitución de la República ocupare espacios púbicos acampando o pernoctando en forma permanente en ellos, será castigado con pena de 7 a 30 días de prestación de trabajo comunitario, si habiendo sido intimado 2 veces de que desista de su actitud, por parte de la autoridad municipal o policial correspondiente, persiste en la misma. Siempre que se constaten las conductas referidas, la persona será trasladada a una dependencia del Ministerio de Desarrollo Social a los efectos de que se recabe su identidad, se le ofrezca una alternativa adecuada a su situación y s</w:t>
      </w:r>
      <w:r w:rsidR="009A3BB2">
        <w:rPr>
          <w:rFonts w:ascii="Arial" w:hAnsi="Arial" w:cs="Arial"/>
          <w:b w:val="0"/>
        </w:rPr>
        <w:t xml:space="preserve">e dé cuenta al Juez </w:t>
      </w:r>
      <w:r w:rsidR="009A3BB2">
        <w:rPr>
          <w:rFonts w:ascii="Arial" w:hAnsi="Arial" w:cs="Arial"/>
          <w:b w:val="0"/>
        </w:rPr>
        <w:lastRenderedPageBreak/>
        <w:t xml:space="preserve">competente. </w:t>
      </w:r>
      <w:r w:rsidR="00AC408D" w:rsidRPr="00FC3C25">
        <w:rPr>
          <w:rFonts w:ascii="Arial" w:hAnsi="Arial" w:cs="Arial"/>
          <w:b w:val="0"/>
        </w:rPr>
        <w:t>SEGUNDO. Objeto:</w:t>
      </w:r>
      <w:r w:rsidR="00AC408D">
        <w:rPr>
          <w:rFonts w:ascii="Arial" w:hAnsi="Arial" w:cs="Arial"/>
        </w:rPr>
        <w:t xml:space="preserve"> </w:t>
      </w:r>
      <w:r w:rsidR="009A3BB2" w:rsidRPr="009A3BB2">
        <w:rPr>
          <w:rFonts w:ascii="Arial" w:hAnsi="Arial" w:cs="Arial"/>
          <w:b w:val="0"/>
        </w:rPr>
        <w:t>C</w:t>
      </w:r>
      <w:r w:rsidR="00AC408D">
        <w:rPr>
          <w:rFonts w:ascii="Arial" w:hAnsi="Arial" w:cs="Arial"/>
          <w:b w:val="0"/>
        </w:rPr>
        <w:t>onsiste en gestionar</w:t>
      </w:r>
      <w:r w:rsidR="009A3BB2">
        <w:rPr>
          <w:rFonts w:ascii="Arial" w:hAnsi="Arial" w:cs="Arial"/>
          <w:b w:val="0"/>
        </w:rPr>
        <w:t>,</w:t>
      </w:r>
      <w:r w:rsidR="00AC408D">
        <w:rPr>
          <w:rFonts w:ascii="Arial" w:hAnsi="Arial" w:cs="Arial"/>
          <w:b w:val="0"/>
        </w:rPr>
        <w:t xml:space="preserve"> por parte de la Cooperativa el Centro Nocturno de Ley de Faltas</w:t>
      </w:r>
      <w:r w:rsidR="009A3BB2">
        <w:rPr>
          <w:rFonts w:ascii="Arial" w:hAnsi="Arial" w:cs="Arial"/>
          <w:b w:val="0"/>
        </w:rPr>
        <w:t>,</w:t>
      </w:r>
      <w:r w:rsidR="00AC408D">
        <w:rPr>
          <w:rFonts w:ascii="Arial" w:hAnsi="Arial" w:cs="Arial"/>
          <w:b w:val="0"/>
        </w:rPr>
        <w:t xml:space="preserve"> ubicado en la Avda. Gral. Flores Nº 4721</w:t>
      </w:r>
      <w:r w:rsidR="009A3BB2">
        <w:rPr>
          <w:rFonts w:ascii="Arial" w:hAnsi="Arial" w:cs="Arial"/>
          <w:b w:val="0"/>
        </w:rPr>
        <w:t>,</w:t>
      </w:r>
      <w:r w:rsidR="00AC408D">
        <w:rPr>
          <w:rFonts w:ascii="Arial" w:hAnsi="Arial" w:cs="Arial"/>
          <w:b w:val="0"/>
        </w:rPr>
        <w:t xml:space="preserve"> destinado a la atención de hasta 45 hombres mayores que resulten conducidos en el marco de la Ley de Faltas y Conservación de Espacios Públicos Ley Nº 19.120.</w:t>
      </w:r>
      <w:r w:rsidR="008A6C38">
        <w:rPr>
          <w:rFonts w:ascii="Arial" w:hAnsi="Arial" w:cs="Arial"/>
          <w:b w:val="0"/>
        </w:rPr>
        <w:t xml:space="preserve"> </w:t>
      </w:r>
      <w:r w:rsidR="00AC408D" w:rsidRPr="00FC3C25">
        <w:rPr>
          <w:rFonts w:ascii="Arial" w:hAnsi="Arial" w:cs="Arial"/>
          <w:b w:val="0"/>
        </w:rPr>
        <w:t>TERC</w:t>
      </w:r>
      <w:r w:rsidR="008A6C38">
        <w:rPr>
          <w:rFonts w:ascii="Arial" w:hAnsi="Arial" w:cs="Arial"/>
          <w:b w:val="0"/>
        </w:rPr>
        <w:t>ERO. Obligaciones de las partes:</w:t>
      </w:r>
      <w:r w:rsidR="00AC408D" w:rsidRPr="00FC3C25">
        <w:rPr>
          <w:rFonts w:ascii="Arial" w:hAnsi="Arial" w:cs="Arial"/>
          <w:b w:val="0"/>
        </w:rPr>
        <w:t xml:space="preserve"> El MIDES se compromete a:</w:t>
      </w:r>
      <w:r w:rsidR="00AC408D">
        <w:rPr>
          <w:rFonts w:ascii="Arial" w:hAnsi="Arial" w:cs="Arial"/>
          <w:b w:val="0"/>
        </w:rPr>
        <w:t xml:space="preserve"> 1) Transferir a la Cooperativa la suma total de hasta $ 5:902.767, pagadero en tres partidas; la primera de $ 2:361.107; la segunda y la tercera partida de hasta $ 1:770.830, pagaderas</w:t>
      </w:r>
      <w:r w:rsidR="008A6C38">
        <w:rPr>
          <w:rFonts w:ascii="Arial" w:hAnsi="Arial" w:cs="Arial"/>
          <w:b w:val="0"/>
        </w:rPr>
        <w:t>,</w:t>
      </w:r>
      <w:r w:rsidR="00AC408D">
        <w:rPr>
          <w:rFonts w:ascii="Arial" w:hAnsi="Arial" w:cs="Arial"/>
          <w:b w:val="0"/>
        </w:rPr>
        <w:t xml:space="preserve"> la primera</w:t>
      </w:r>
      <w:r w:rsidR="008A6C38">
        <w:rPr>
          <w:rFonts w:ascii="Arial" w:hAnsi="Arial" w:cs="Arial"/>
          <w:b w:val="0"/>
        </w:rPr>
        <w:t>,</w:t>
      </w:r>
      <w:r w:rsidR="00AC408D">
        <w:rPr>
          <w:rFonts w:ascii="Arial" w:hAnsi="Arial" w:cs="Arial"/>
          <w:b w:val="0"/>
        </w:rPr>
        <w:t xml:space="preserve"> dentro de los treinta días siguientes a la suscripción del convenio, la segunda</w:t>
      </w:r>
      <w:r w:rsidR="008A6C38">
        <w:rPr>
          <w:rFonts w:ascii="Arial" w:hAnsi="Arial" w:cs="Arial"/>
          <w:b w:val="0"/>
        </w:rPr>
        <w:t>,</w:t>
      </w:r>
      <w:r w:rsidR="00AC408D">
        <w:rPr>
          <w:rFonts w:ascii="Arial" w:hAnsi="Arial" w:cs="Arial"/>
          <w:b w:val="0"/>
        </w:rPr>
        <w:t xml:space="preserve"> dentro de los cuatro meses de iniciada la gestión y la tercera</w:t>
      </w:r>
      <w:r w:rsidR="008A6C38">
        <w:rPr>
          <w:rFonts w:ascii="Arial" w:hAnsi="Arial" w:cs="Arial"/>
          <w:b w:val="0"/>
        </w:rPr>
        <w:t>,</w:t>
      </w:r>
      <w:r w:rsidR="00AC408D">
        <w:rPr>
          <w:rFonts w:ascii="Arial" w:hAnsi="Arial" w:cs="Arial"/>
          <w:b w:val="0"/>
        </w:rPr>
        <w:t xml:space="preserve"> a los ocho meses de iniciada la gestión.</w:t>
      </w:r>
      <w:r w:rsidR="008A6C38">
        <w:rPr>
          <w:rFonts w:ascii="Arial" w:hAnsi="Arial" w:cs="Arial"/>
          <w:b w:val="0"/>
        </w:rPr>
        <w:t xml:space="preserve"> </w:t>
      </w:r>
      <w:r w:rsidR="00AC408D" w:rsidRPr="00FC3C25">
        <w:rPr>
          <w:rFonts w:ascii="Arial" w:hAnsi="Arial" w:cs="Arial"/>
          <w:b w:val="0"/>
        </w:rPr>
        <w:t>La</w:t>
      </w:r>
      <w:r w:rsidR="008A6C38">
        <w:rPr>
          <w:rFonts w:ascii="Arial" w:hAnsi="Arial" w:cs="Arial"/>
          <w:b w:val="0"/>
        </w:rPr>
        <w:t xml:space="preserve"> Cooperativa s</w:t>
      </w:r>
      <w:r w:rsidR="00AC408D" w:rsidRPr="00FC3C25">
        <w:rPr>
          <w:rFonts w:ascii="Arial" w:hAnsi="Arial" w:cs="Arial"/>
          <w:b w:val="0"/>
        </w:rPr>
        <w:t>e compromete a: 1</w:t>
      </w:r>
      <w:r w:rsidR="00AC408D">
        <w:rPr>
          <w:rFonts w:ascii="Arial" w:hAnsi="Arial" w:cs="Arial"/>
          <w:b w:val="0"/>
        </w:rPr>
        <w:t>) Cumplir  con los lineamientos legales previstos y con lo que determine el PASC para el correcto cumplimiento del objeto del presente convenio. 2) Conformar un equipo de trabajo que se ajuste a la propuesta presupuestal presentada y que form</w:t>
      </w:r>
      <w:r w:rsidR="008A6C38">
        <w:rPr>
          <w:rFonts w:ascii="Arial" w:hAnsi="Arial" w:cs="Arial"/>
          <w:b w:val="0"/>
        </w:rPr>
        <w:t xml:space="preserve">a parte del convenio y </w:t>
      </w:r>
      <w:r w:rsidR="00AC408D">
        <w:rPr>
          <w:rFonts w:ascii="Arial" w:hAnsi="Arial" w:cs="Arial"/>
          <w:b w:val="0"/>
        </w:rPr>
        <w:t>3) Participa</w:t>
      </w:r>
      <w:r w:rsidR="008A6C38">
        <w:rPr>
          <w:rFonts w:ascii="Arial" w:hAnsi="Arial" w:cs="Arial"/>
          <w:b w:val="0"/>
        </w:rPr>
        <w:t>r</w:t>
      </w:r>
      <w:r w:rsidR="00AC408D">
        <w:rPr>
          <w:rFonts w:ascii="Arial" w:hAnsi="Arial" w:cs="Arial"/>
          <w:b w:val="0"/>
        </w:rPr>
        <w:t xml:space="preserve"> en reuniones de seguimiento y encuentros en los plazos que establezca el equipo coordinador del PASC</w:t>
      </w:r>
      <w:r w:rsidR="008A6C38">
        <w:rPr>
          <w:rFonts w:ascii="Arial" w:hAnsi="Arial" w:cs="Arial"/>
          <w:b w:val="0"/>
        </w:rPr>
        <w:t xml:space="preserve">. </w:t>
      </w:r>
      <w:r w:rsidR="00AC408D" w:rsidRPr="00FC3C25">
        <w:rPr>
          <w:rFonts w:ascii="Arial" w:hAnsi="Arial" w:cs="Arial"/>
          <w:b w:val="0"/>
        </w:rPr>
        <w:t>CUARTO.</w:t>
      </w:r>
      <w:r w:rsidR="00AC408D">
        <w:rPr>
          <w:rFonts w:ascii="Arial" w:hAnsi="Arial" w:cs="Arial"/>
          <w:b w:val="0"/>
        </w:rPr>
        <w:t xml:space="preserve"> Plazos: el plazo de vigencia del convenio se extenderá desde el 20 de setiembre </w:t>
      </w:r>
      <w:r w:rsidR="008A6C38">
        <w:rPr>
          <w:rFonts w:ascii="Arial" w:hAnsi="Arial" w:cs="Arial"/>
          <w:b w:val="0"/>
        </w:rPr>
        <w:t xml:space="preserve">de 2014 </w:t>
      </w:r>
      <w:r w:rsidR="00AC408D">
        <w:rPr>
          <w:rFonts w:ascii="Arial" w:hAnsi="Arial" w:cs="Arial"/>
          <w:b w:val="0"/>
        </w:rPr>
        <w:t xml:space="preserve">hasta </w:t>
      </w:r>
      <w:r>
        <w:rPr>
          <w:rFonts w:ascii="Arial" w:hAnsi="Arial" w:cs="Arial"/>
          <w:b w:val="0"/>
        </w:rPr>
        <w:t xml:space="preserve">el 19 de setiembre de 2015; </w:t>
      </w:r>
    </w:p>
    <w:p w:rsidR="00AC408D" w:rsidRPr="00FC3C25" w:rsidRDefault="00FC3C25" w:rsidP="00554D04">
      <w:pPr>
        <w:spacing w:line="360" w:lineRule="auto"/>
        <w:ind w:firstLine="2552"/>
        <w:jc w:val="both"/>
        <w:rPr>
          <w:rFonts w:ascii="Arial" w:hAnsi="Arial" w:cs="Arial"/>
          <w:b w:val="0"/>
        </w:rPr>
      </w:pPr>
      <w:r w:rsidRPr="00FC3C25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que se remite </w:t>
      </w:r>
      <w:r w:rsidR="00AC408D" w:rsidRPr="00FC3C25">
        <w:rPr>
          <w:rFonts w:ascii="Arial" w:hAnsi="Arial" w:cs="Arial"/>
          <w:b w:val="0"/>
        </w:rPr>
        <w:t>Proyecto de Resolución del Director Nacional de Desarrollo, mediante el cual se autoriza, previa intervención del Tribunal de Cuentas de la República, la suscripción de</w:t>
      </w:r>
      <w:r w:rsidR="00FE6C12">
        <w:rPr>
          <w:rFonts w:ascii="Arial" w:hAnsi="Arial" w:cs="Arial"/>
          <w:b w:val="0"/>
        </w:rPr>
        <w:t>l referido</w:t>
      </w:r>
      <w:r w:rsidR="00AC408D" w:rsidRPr="00FC3C25">
        <w:rPr>
          <w:rFonts w:ascii="Arial" w:hAnsi="Arial" w:cs="Arial"/>
          <w:b w:val="0"/>
        </w:rPr>
        <w:t xml:space="preserve"> Convenio</w:t>
      </w:r>
      <w:r w:rsidR="00FE6C12">
        <w:rPr>
          <w:rFonts w:ascii="Arial" w:hAnsi="Arial" w:cs="Arial"/>
          <w:b w:val="0"/>
        </w:rPr>
        <w:t xml:space="preserve"> y </w:t>
      </w:r>
      <w:r w:rsidR="00AC408D" w:rsidRPr="00FC3C25">
        <w:rPr>
          <w:rFonts w:ascii="Arial" w:hAnsi="Arial" w:cs="Arial"/>
          <w:b w:val="0"/>
        </w:rPr>
        <w:t xml:space="preserve"> se aprueba el texto del </w:t>
      </w:r>
      <w:r w:rsidR="00FE6C12">
        <w:rPr>
          <w:rFonts w:ascii="Arial" w:hAnsi="Arial" w:cs="Arial"/>
          <w:b w:val="0"/>
        </w:rPr>
        <w:t>mismo;</w:t>
      </w:r>
    </w:p>
    <w:p w:rsidR="00AC408D" w:rsidRPr="005D60EB" w:rsidRDefault="00FC3C25" w:rsidP="00075FD4">
      <w:pPr>
        <w:spacing w:line="360" w:lineRule="auto"/>
        <w:ind w:firstLine="2552"/>
        <w:jc w:val="both"/>
        <w:rPr>
          <w:rFonts w:ascii="Arial" w:hAnsi="Arial" w:cs="Arial"/>
          <w:b w:val="0"/>
          <w:lang w:val="es-UY"/>
        </w:rPr>
      </w:pPr>
      <w:r w:rsidRPr="00FC3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FC3C25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l</w:t>
      </w:r>
      <w:r w:rsidR="00AC408D" w:rsidRPr="00FC3C25">
        <w:rPr>
          <w:rFonts w:ascii="Arial" w:hAnsi="Arial" w:cs="Arial"/>
          <w:b w:val="0"/>
        </w:rPr>
        <w:t xml:space="preserve">uce Documento de Afectación Nº 000319, de fecha 17/9/2014 </w:t>
      </w:r>
      <w:proofErr w:type="spellStart"/>
      <w:proofErr w:type="gramStart"/>
      <w:r w:rsidR="00AC408D" w:rsidRPr="00FC3C25">
        <w:rPr>
          <w:rFonts w:ascii="Arial" w:hAnsi="Arial" w:cs="Arial"/>
          <w:b w:val="0"/>
        </w:rPr>
        <w:t>y</w:t>
      </w:r>
      <w:proofErr w:type="spellEnd"/>
      <w:proofErr w:type="gramEnd"/>
      <w:r w:rsidR="00AC408D" w:rsidRPr="00FC3C25">
        <w:rPr>
          <w:rFonts w:ascii="Arial" w:hAnsi="Arial" w:cs="Arial"/>
          <w:b w:val="0"/>
        </w:rPr>
        <w:t xml:space="preserve"> Inciso 15, Unidad Ejecutora 002 Dirección de Desarrollo Social, Financiamiento 11 Rentas Generales</w:t>
      </w:r>
      <w:r>
        <w:rPr>
          <w:rFonts w:ascii="Arial" w:hAnsi="Arial" w:cs="Arial"/>
          <w:b w:val="0"/>
        </w:rPr>
        <w:t xml:space="preserve">, por un total nominal de </w:t>
      </w:r>
      <w:r w:rsidR="00075FD4">
        <w:rPr>
          <w:rFonts w:ascii="Arial" w:hAnsi="Arial" w:cs="Arial"/>
          <w:b w:val="0"/>
        </w:rPr>
        <w:t xml:space="preserve">                   </w:t>
      </w:r>
      <w:r w:rsidR="00AC408D" w:rsidRPr="00FC3C25">
        <w:rPr>
          <w:rFonts w:ascii="Arial" w:hAnsi="Arial" w:cs="Arial"/>
          <w:b w:val="0"/>
          <w:lang w:val="es-UY"/>
        </w:rPr>
        <w:t>$ 1:622.697</w:t>
      </w:r>
      <w:r w:rsidR="00A84B69">
        <w:rPr>
          <w:rFonts w:ascii="Arial" w:hAnsi="Arial" w:cs="Arial"/>
          <w:b w:val="0"/>
          <w:lang w:val="es-UY"/>
        </w:rPr>
        <w:t xml:space="preserve">; </w:t>
      </w:r>
    </w:p>
    <w:p w:rsidR="00646C8B" w:rsidRDefault="00646C8B" w:rsidP="00646C8B">
      <w:pPr>
        <w:pStyle w:val="Textoindependiente"/>
        <w:ind w:firstLine="708"/>
      </w:pPr>
      <w:r>
        <w:rPr>
          <w:b/>
          <w:lang w:val="es-UY"/>
        </w:rPr>
        <w:t xml:space="preserve">CONSIDERANDO: 1) </w:t>
      </w:r>
      <w:r>
        <w:rPr>
          <w:b/>
          <w:bCs/>
          <w:lang w:val="es-UY"/>
        </w:rPr>
        <w:t xml:space="preserve"> </w:t>
      </w:r>
      <w:r>
        <w:t xml:space="preserve">que el gasto de la contratación encuadra en lo previsto por el Artículo 33 Literal C), Inciso 20 del T.O.C.A.F., dado que es una </w:t>
      </w:r>
      <w:r>
        <w:lastRenderedPageBreak/>
        <w:t>contratación de un servicio cuya producción o suministro está  a cargo de una cooperativa social;</w:t>
      </w:r>
    </w:p>
    <w:p w:rsidR="00646C8B" w:rsidRPr="00AA6B74" w:rsidRDefault="00646C8B" w:rsidP="00646C8B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b w:val="0"/>
          <w:bCs/>
        </w:rPr>
        <w:t xml:space="preserve">                  </w:t>
      </w:r>
      <w:r w:rsidRPr="00AA6B74">
        <w:rPr>
          <w:bCs/>
        </w:rPr>
        <w:t xml:space="preserve"> </w:t>
      </w:r>
      <w:r w:rsidRPr="00AA6B74">
        <w:rPr>
          <w:rFonts w:ascii="Arial" w:hAnsi="Arial" w:cs="Arial"/>
          <w:bCs/>
        </w:rPr>
        <w:t>2)</w:t>
      </w:r>
      <w:r>
        <w:rPr>
          <w:rFonts w:ascii="Arial" w:hAnsi="Arial" w:cs="Arial"/>
          <w:b w:val="0"/>
        </w:rPr>
        <w:t xml:space="preserve"> que la C</w:t>
      </w:r>
      <w:r w:rsidRPr="00AA6B74">
        <w:rPr>
          <w:rFonts w:ascii="Arial" w:hAnsi="Arial" w:cs="Arial"/>
          <w:b w:val="0"/>
        </w:rPr>
        <w:t>ooperativa mencionada no acompaña la acreditación respectiva ante el Ministerio de Desarrollo Social (Art</w:t>
      </w:r>
      <w:r w:rsidR="00075FD4">
        <w:rPr>
          <w:rFonts w:ascii="Arial" w:hAnsi="Arial" w:cs="Arial"/>
          <w:b w:val="0"/>
        </w:rPr>
        <w:t>ículo</w:t>
      </w:r>
      <w:r w:rsidRPr="00AA6B74">
        <w:rPr>
          <w:rFonts w:ascii="Arial" w:hAnsi="Arial" w:cs="Arial"/>
          <w:b w:val="0"/>
        </w:rPr>
        <w:t xml:space="preserve"> 8° </w:t>
      </w:r>
      <w:r w:rsidR="00075FD4">
        <w:rPr>
          <w:rFonts w:ascii="Arial" w:hAnsi="Arial" w:cs="Arial"/>
          <w:b w:val="0"/>
        </w:rPr>
        <w:t xml:space="preserve">       </w:t>
      </w:r>
      <w:r w:rsidRPr="00AA6B74">
        <w:rPr>
          <w:rFonts w:ascii="Arial" w:hAnsi="Arial" w:cs="Arial"/>
          <w:b w:val="0"/>
        </w:rPr>
        <w:t>Ley N° 17.978 del 26/6/06);</w:t>
      </w:r>
    </w:p>
    <w:p w:rsidR="00646C8B" w:rsidRDefault="00646C8B" w:rsidP="00A71CBA">
      <w:pPr>
        <w:spacing w:line="360" w:lineRule="auto"/>
        <w:jc w:val="both"/>
        <w:rPr>
          <w:rFonts w:ascii="Arial" w:hAnsi="Arial" w:cs="Arial"/>
          <w:b w:val="0"/>
          <w:lang w:val="es-ES_tradnl"/>
        </w:rPr>
      </w:pPr>
      <w:r w:rsidRPr="00AA6B74">
        <w:rPr>
          <w:rFonts w:ascii="Arial" w:hAnsi="Arial" w:cs="Arial"/>
          <w:b w:val="0"/>
        </w:rPr>
        <w:tab/>
      </w:r>
      <w:r w:rsidRPr="00AA6B74">
        <w:rPr>
          <w:rFonts w:ascii="Arial" w:hAnsi="Arial" w:cs="Arial"/>
          <w:b w:val="0"/>
        </w:rPr>
        <w:tab/>
      </w:r>
      <w:r w:rsidRPr="00AA6B74">
        <w:rPr>
          <w:rFonts w:ascii="Arial" w:hAnsi="Arial" w:cs="Arial"/>
          <w:b w:val="0"/>
        </w:rPr>
        <w:tab/>
      </w:r>
      <w:r w:rsidRPr="00AA6B74">
        <w:rPr>
          <w:rFonts w:ascii="Arial" w:hAnsi="Arial" w:cs="Arial"/>
          <w:b w:val="0"/>
        </w:rPr>
        <w:tab/>
      </w:r>
      <w:r w:rsidRPr="00353191">
        <w:rPr>
          <w:rFonts w:ascii="Arial" w:hAnsi="Arial" w:cs="Arial"/>
        </w:rPr>
        <w:t>3)</w:t>
      </w:r>
      <w:r w:rsidRPr="00AA6B74">
        <w:rPr>
          <w:rFonts w:ascii="Arial" w:hAnsi="Arial" w:cs="Arial"/>
          <w:b w:val="0"/>
        </w:rPr>
        <w:t xml:space="preserve"> que no consta que la respectiva Cooperativa esté inscripta y de forma Activa en el Registro Único de Proveedores del </w:t>
      </w:r>
      <w:r w:rsidR="00A71CBA">
        <w:rPr>
          <w:rFonts w:ascii="Arial" w:hAnsi="Arial" w:cs="Arial"/>
          <w:b w:val="0"/>
        </w:rPr>
        <w:t xml:space="preserve">         </w:t>
      </w:r>
      <w:r w:rsidRPr="00AA6B74">
        <w:rPr>
          <w:rFonts w:ascii="Arial" w:hAnsi="Arial" w:cs="Arial"/>
          <w:b w:val="0"/>
        </w:rPr>
        <w:t>Estado -RUPE-, (según lo dispuesto en el Art</w:t>
      </w:r>
      <w:r w:rsidR="00A71CBA">
        <w:rPr>
          <w:rFonts w:ascii="Arial" w:hAnsi="Arial" w:cs="Arial"/>
          <w:b w:val="0"/>
        </w:rPr>
        <w:t>íc</w:t>
      </w:r>
      <w:r w:rsidR="0034290D">
        <w:rPr>
          <w:rFonts w:ascii="Arial" w:hAnsi="Arial" w:cs="Arial"/>
          <w:b w:val="0"/>
        </w:rPr>
        <w:t>u</w:t>
      </w:r>
      <w:r w:rsidR="00A71CBA">
        <w:rPr>
          <w:rFonts w:ascii="Arial" w:hAnsi="Arial" w:cs="Arial"/>
          <w:b w:val="0"/>
        </w:rPr>
        <w:t>lo</w:t>
      </w:r>
      <w:r w:rsidRPr="00AA6B74">
        <w:rPr>
          <w:rFonts w:ascii="Arial" w:hAnsi="Arial" w:cs="Arial"/>
          <w:b w:val="0"/>
        </w:rPr>
        <w:t xml:space="preserve"> 46 Inc. 3 del TOCAF)</w:t>
      </w:r>
      <w:r w:rsidR="00A71CBA">
        <w:rPr>
          <w:rFonts w:ascii="Arial" w:hAnsi="Arial" w:cs="Arial"/>
          <w:b w:val="0"/>
        </w:rPr>
        <w:t>;</w:t>
      </w:r>
    </w:p>
    <w:p w:rsidR="00646C8B" w:rsidRDefault="00646C8B" w:rsidP="00A71CBA">
      <w:pPr>
        <w:spacing w:line="360" w:lineRule="auto"/>
        <w:ind w:firstLine="851"/>
        <w:jc w:val="both"/>
        <w:rPr>
          <w:rFonts w:ascii="Arial" w:hAnsi="Arial" w:cs="Arial"/>
          <w:b w:val="0"/>
          <w:lang w:val="es-UY"/>
        </w:rPr>
      </w:pPr>
      <w:r w:rsidRPr="00AA6B74">
        <w:rPr>
          <w:rFonts w:ascii="Arial" w:hAnsi="Arial" w:cs="Arial"/>
          <w:lang w:val="es-ES_tradnl"/>
        </w:rPr>
        <w:t>AT</w:t>
      </w:r>
      <w:r w:rsidRPr="00AA6B74">
        <w:rPr>
          <w:rFonts w:ascii="Arial" w:hAnsi="Arial" w:cs="Arial"/>
          <w:lang w:val="es-UY"/>
        </w:rPr>
        <w:t>ENTO:</w:t>
      </w:r>
      <w:r w:rsidRPr="00AA6B74">
        <w:rPr>
          <w:rFonts w:ascii="Arial" w:hAnsi="Arial" w:cs="Arial"/>
          <w:b w:val="0"/>
          <w:lang w:val="es-UY"/>
        </w:rPr>
        <w:t xml:space="preserve"> </w:t>
      </w:r>
      <w:r w:rsidRPr="00AA6B74">
        <w:rPr>
          <w:rFonts w:ascii="Arial" w:hAnsi="Arial" w:cs="Arial"/>
          <w:b w:val="0"/>
        </w:rPr>
        <w:t xml:space="preserve">a lo expresado y a lo previsto por el </w:t>
      </w:r>
      <w:r w:rsidR="00A71CBA">
        <w:rPr>
          <w:rFonts w:ascii="Arial" w:hAnsi="Arial" w:cs="Arial"/>
          <w:b w:val="0"/>
        </w:rPr>
        <w:t>A</w:t>
      </w:r>
      <w:r w:rsidRPr="00AA6B74">
        <w:rPr>
          <w:rFonts w:ascii="Arial" w:hAnsi="Arial" w:cs="Arial"/>
          <w:b w:val="0"/>
        </w:rPr>
        <w:t>rt</w:t>
      </w:r>
      <w:r w:rsidR="00A71CBA">
        <w:rPr>
          <w:rFonts w:ascii="Arial" w:hAnsi="Arial" w:cs="Arial"/>
          <w:b w:val="0"/>
        </w:rPr>
        <w:t>ículo</w:t>
      </w:r>
      <w:r w:rsidRPr="00AA6B74">
        <w:rPr>
          <w:rFonts w:ascii="Arial" w:hAnsi="Arial" w:cs="Arial"/>
          <w:b w:val="0"/>
        </w:rPr>
        <w:t xml:space="preserve"> 211 </w:t>
      </w:r>
      <w:r w:rsidR="00A71CBA">
        <w:rPr>
          <w:rFonts w:ascii="Arial" w:hAnsi="Arial" w:cs="Arial"/>
          <w:b w:val="0"/>
        </w:rPr>
        <w:t>L</w:t>
      </w:r>
      <w:r w:rsidRPr="00AA6B74">
        <w:rPr>
          <w:rFonts w:ascii="Arial" w:hAnsi="Arial" w:cs="Arial"/>
          <w:b w:val="0"/>
        </w:rPr>
        <w:t>iteral B) de la Constitución de la República</w:t>
      </w:r>
      <w:r w:rsidRPr="00AA6B74">
        <w:rPr>
          <w:rFonts w:ascii="Arial" w:hAnsi="Arial" w:cs="Arial"/>
          <w:b w:val="0"/>
          <w:lang w:val="es-UY"/>
        </w:rPr>
        <w:t>;</w:t>
      </w:r>
    </w:p>
    <w:p w:rsidR="00646C8B" w:rsidRPr="00C53434" w:rsidRDefault="00646C8B" w:rsidP="00646C8B">
      <w:pPr>
        <w:spacing w:line="360" w:lineRule="auto"/>
        <w:ind w:firstLine="708"/>
        <w:jc w:val="center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EL TRIBUNAL ACUERDA</w:t>
      </w:r>
    </w:p>
    <w:p w:rsidR="00646C8B" w:rsidRDefault="00A71CBA" w:rsidP="00EB09A6">
      <w:pPr>
        <w:pStyle w:val="Textoindependiente"/>
        <w:ind w:left="284" w:hanging="284"/>
      </w:pPr>
      <w:r w:rsidRPr="00A71CBA">
        <w:rPr>
          <w:b/>
          <w:lang w:val="es-UY"/>
        </w:rPr>
        <w:t>1)</w:t>
      </w:r>
      <w:r>
        <w:rPr>
          <w:lang w:val="es-UY"/>
        </w:rPr>
        <w:t xml:space="preserve"> </w:t>
      </w:r>
      <w:r w:rsidR="00646C8B">
        <w:t xml:space="preserve">Cumplida con la acreditación de la Cooperativa </w:t>
      </w:r>
      <w:r w:rsidR="00213C02" w:rsidRPr="00213C02">
        <w:rPr>
          <w:rFonts w:cs="Arial"/>
        </w:rPr>
        <w:t>de Trabajo Socaire de Responsabilidad Suplementada</w:t>
      </w:r>
      <w:r w:rsidR="00213C02">
        <w:t xml:space="preserve"> </w:t>
      </w:r>
      <w:r w:rsidR="00646C8B">
        <w:t>ante el Ministerio de Desarrollo Social, así como de estar Inscripto y activo en el RUPE (Considerando</w:t>
      </w:r>
      <w:r w:rsidR="0034290D">
        <w:t>s</w:t>
      </w:r>
      <w:bookmarkStart w:id="0" w:name="_GoBack"/>
      <w:bookmarkEnd w:id="0"/>
      <w:r w:rsidR="00646C8B">
        <w:t xml:space="preserve"> 2 y 3</w:t>
      </w:r>
      <w:r w:rsidR="00213C02">
        <w:t xml:space="preserve">) y dictada la Resolución por el Ordenador </w:t>
      </w:r>
      <w:r>
        <w:t>c</w:t>
      </w:r>
      <w:r w:rsidR="00213C02">
        <w:t xml:space="preserve">ompetente, </w:t>
      </w:r>
      <w:r w:rsidR="00646C8B">
        <w:t>com</w:t>
      </w:r>
      <w:r w:rsidR="00FE6C12">
        <w:t>eter</w:t>
      </w:r>
      <w:r w:rsidR="00646C8B">
        <w:t xml:space="preserve"> a</w:t>
      </w:r>
      <w:r>
        <w:t xml:space="preserve"> </w:t>
      </w:r>
      <w:r w:rsidR="00646C8B">
        <w:t>l</w:t>
      </w:r>
      <w:r>
        <w:t>a</w:t>
      </w:r>
      <w:r w:rsidR="00646C8B">
        <w:t xml:space="preserve"> Contador</w:t>
      </w:r>
      <w:r>
        <w:t>a</w:t>
      </w:r>
      <w:r w:rsidR="00646C8B">
        <w:t xml:space="preserve"> Auditor</w:t>
      </w:r>
      <w:r>
        <w:t>a</w:t>
      </w:r>
      <w:r w:rsidR="00646C8B">
        <w:t xml:space="preserve"> la intervención del gasto total de </w:t>
      </w:r>
      <w:r w:rsidR="00646C8B" w:rsidRPr="00213C02">
        <w:rPr>
          <w:rFonts w:cs="Arial"/>
        </w:rPr>
        <w:t xml:space="preserve">$ </w:t>
      </w:r>
      <w:r w:rsidR="00213C02">
        <w:rPr>
          <w:rFonts w:cs="Arial"/>
        </w:rPr>
        <w:t>5:902.767</w:t>
      </w:r>
      <w:r w:rsidR="00646C8B" w:rsidRPr="00213C02">
        <w:rPr>
          <w:rFonts w:cs="Arial"/>
        </w:rPr>
        <w:t>,</w:t>
      </w:r>
      <w:r w:rsidR="00646C8B">
        <w:t xml:space="preserve"> previo control de su imputación en el grupo adecuado</w:t>
      </w:r>
      <w:r>
        <w:t>;</w:t>
      </w:r>
    </w:p>
    <w:p w:rsidR="00646C8B" w:rsidRDefault="00A71CBA" w:rsidP="00A71CBA">
      <w:pPr>
        <w:pStyle w:val="Textoindependiente"/>
      </w:pPr>
      <w:r w:rsidRPr="00A71CBA">
        <w:rPr>
          <w:b/>
        </w:rPr>
        <w:t>2)</w:t>
      </w:r>
      <w:r>
        <w:t xml:space="preserve"> </w:t>
      </w:r>
      <w:r w:rsidR="00646C8B">
        <w:t>Comunicar a</w:t>
      </w:r>
      <w:r>
        <w:t xml:space="preserve"> </w:t>
      </w:r>
      <w:r w:rsidR="00646C8B">
        <w:t>l</w:t>
      </w:r>
      <w:r>
        <w:t>a</w:t>
      </w:r>
      <w:r w:rsidR="00646C8B">
        <w:t xml:space="preserve"> Contador</w:t>
      </w:r>
      <w:r>
        <w:t>a</w:t>
      </w:r>
      <w:r w:rsidR="00FE6C12">
        <w:t xml:space="preserve"> Auditor</w:t>
      </w:r>
      <w:r>
        <w:t>a</w:t>
      </w:r>
      <w:r w:rsidR="00646C8B">
        <w:t xml:space="preserve">; </w:t>
      </w:r>
    </w:p>
    <w:p w:rsidR="00646C8B" w:rsidRDefault="00A71CBA" w:rsidP="00A71CBA">
      <w:pPr>
        <w:pStyle w:val="Textoindependiente"/>
      </w:pPr>
      <w:r w:rsidRPr="00A71CBA">
        <w:rPr>
          <w:b/>
        </w:rPr>
        <w:t>3)</w:t>
      </w:r>
      <w:r>
        <w:t xml:space="preserve"> </w:t>
      </w:r>
      <w:r w:rsidR="00646C8B">
        <w:t>Devolver las Actuaciones.</w:t>
      </w:r>
    </w:p>
    <w:p w:rsidR="00E2227C" w:rsidRDefault="00E2227C" w:rsidP="00A71CBA">
      <w:pPr>
        <w:spacing w:line="360" w:lineRule="auto"/>
        <w:jc w:val="both"/>
        <w:rPr>
          <w:rFonts w:ascii="Arial" w:hAnsi="Arial" w:cs="Arial"/>
          <w:b w:val="0"/>
          <w:color w:val="auto"/>
          <w:szCs w:val="24"/>
        </w:rPr>
      </w:pPr>
    </w:p>
    <w:p w:rsidR="00B53E2F" w:rsidRPr="00A71CBA" w:rsidRDefault="00A71CBA" w:rsidP="00A71CBA">
      <w:pPr>
        <w:spacing w:line="360" w:lineRule="auto"/>
        <w:jc w:val="both"/>
        <w:rPr>
          <w:rFonts w:ascii="Arial" w:hAnsi="Arial"/>
          <w:b w:val="0"/>
          <w:szCs w:val="24"/>
          <w:lang w:val="es-ES_tradnl"/>
        </w:rPr>
      </w:pPr>
      <w:proofErr w:type="spellStart"/>
      <w:proofErr w:type="gramStart"/>
      <w:r w:rsidRPr="00A71CBA">
        <w:rPr>
          <w:rFonts w:ascii="Arial" w:hAnsi="Arial" w:cs="Arial"/>
          <w:b w:val="0"/>
          <w:color w:val="auto"/>
          <w:szCs w:val="24"/>
        </w:rPr>
        <w:t>ag</w:t>
      </w:r>
      <w:proofErr w:type="spellEnd"/>
      <w:proofErr w:type="gramEnd"/>
      <w:r w:rsidR="00646C8B" w:rsidRPr="00A71CBA">
        <w:rPr>
          <w:rFonts w:ascii="Arial" w:hAnsi="Arial" w:cs="Arial"/>
          <w:b w:val="0"/>
          <w:i/>
          <w:color w:val="auto"/>
          <w:szCs w:val="24"/>
        </w:rPr>
        <w:t xml:space="preserve">                                                           </w:t>
      </w:r>
      <w:r w:rsidRPr="00A71CBA">
        <w:rPr>
          <w:rFonts w:ascii="Arial" w:hAnsi="Arial" w:cs="Arial"/>
          <w:b w:val="0"/>
          <w:i/>
          <w:color w:val="auto"/>
          <w:szCs w:val="24"/>
        </w:rPr>
        <w:t xml:space="preserve">                           </w:t>
      </w:r>
    </w:p>
    <w:sectPr w:rsidR="00B53E2F" w:rsidRPr="00A71CBA" w:rsidSect="00C552C0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E15" w:rsidRDefault="009B3E15" w:rsidP="0006206E">
      <w:r>
        <w:separator/>
      </w:r>
    </w:p>
  </w:endnote>
  <w:endnote w:type="continuationSeparator" w:id="0">
    <w:p w:rsidR="009B3E15" w:rsidRDefault="009B3E15" w:rsidP="0006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368657"/>
      <w:docPartObj>
        <w:docPartGallery w:val="Page Numbers (Bottom of Page)"/>
        <w:docPartUnique/>
      </w:docPartObj>
    </w:sdtPr>
    <w:sdtEndPr/>
    <w:sdtContent>
      <w:p w:rsidR="009B3E15" w:rsidRDefault="009B3E1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2C0">
          <w:rPr>
            <w:noProof/>
          </w:rPr>
          <w:t>3</w:t>
        </w:r>
        <w:r>
          <w:fldChar w:fldCharType="end"/>
        </w:r>
      </w:p>
    </w:sdtContent>
  </w:sdt>
  <w:p w:rsidR="009B3E15" w:rsidRDefault="009B3E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E15" w:rsidRDefault="009B3E15" w:rsidP="0006206E">
      <w:r>
        <w:separator/>
      </w:r>
    </w:p>
  </w:footnote>
  <w:footnote w:type="continuationSeparator" w:id="0">
    <w:p w:rsidR="009B3E15" w:rsidRDefault="009B3E15" w:rsidP="0006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102CB"/>
    <w:multiLevelType w:val="hybridMultilevel"/>
    <w:tmpl w:val="B958F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F1272"/>
    <w:multiLevelType w:val="hybridMultilevel"/>
    <w:tmpl w:val="BBAA21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A36453"/>
    <w:multiLevelType w:val="hybridMultilevel"/>
    <w:tmpl w:val="437073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E2FC9"/>
    <w:multiLevelType w:val="hybridMultilevel"/>
    <w:tmpl w:val="A5448D86"/>
    <w:lvl w:ilvl="0" w:tplc="1C3C8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EB1C78"/>
    <w:multiLevelType w:val="hybridMultilevel"/>
    <w:tmpl w:val="E0221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2F70"/>
    <w:multiLevelType w:val="hybridMultilevel"/>
    <w:tmpl w:val="39865B1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7D"/>
    <w:rsid w:val="0003014D"/>
    <w:rsid w:val="00041D77"/>
    <w:rsid w:val="0006206E"/>
    <w:rsid w:val="00075FD4"/>
    <w:rsid w:val="00091003"/>
    <w:rsid w:val="000A0AA5"/>
    <w:rsid w:val="000A0ED8"/>
    <w:rsid w:val="000B361C"/>
    <w:rsid w:val="000B4627"/>
    <w:rsid w:val="000B685E"/>
    <w:rsid w:val="000D0DAD"/>
    <w:rsid w:val="000E0CB0"/>
    <w:rsid w:val="00106EDF"/>
    <w:rsid w:val="00142088"/>
    <w:rsid w:val="00182E0B"/>
    <w:rsid w:val="001A26A2"/>
    <w:rsid w:val="001A5CE9"/>
    <w:rsid w:val="001D5598"/>
    <w:rsid w:val="001E0D33"/>
    <w:rsid w:val="001F2ADE"/>
    <w:rsid w:val="00213C02"/>
    <w:rsid w:val="00252662"/>
    <w:rsid w:val="00276E2A"/>
    <w:rsid w:val="00281768"/>
    <w:rsid w:val="00296DC4"/>
    <w:rsid w:val="002B17D8"/>
    <w:rsid w:val="002C562A"/>
    <w:rsid w:val="002C6150"/>
    <w:rsid w:val="002F4AAD"/>
    <w:rsid w:val="002F6542"/>
    <w:rsid w:val="002F7486"/>
    <w:rsid w:val="003356CF"/>
    <w:rsid w:val="0034290D"/>
    <w:rsid w:val="00353191"/>
    <w:rsid w:val="00355B1E"/>
    <w:rsid w:val="00356010"/>
    <w:rsid w:val="00360211"/>
    <w:rsid w:val="00373C13"/>
    <w:rsid w:val="003D7C64"/>
    <w:rsid w:val="00421877"/>
    <w:rsid w:val="00456B64"/>
    <w:rsid w:val="004C1A5D"/>
    <w:rsid w:val="004D37E5"/>
    <w:rsid w:val="004D576B"/>
    <w:rsid w:val="00503A91"/>
    <w:rsid w:val="005429E9"/>
    <w:rsid w:val="00554D04"/>
    <w:rsid w:val="00563BD8"/>
    <w:rsid w:val="00573356"/>
    <w:rsid w:val="00590EF7"/>
    <w:rsid w:val="005A0A5B"/>
    <w:rsid w:val="005D13C7"/>
    <w:rsid w:val="005D60EB"/>
    <w:rsid w:val="005E2B65"/>
    <w:rsid w:val="00602385"/>
    <w:rsid w:val="0061794E"/>
    <w:rsid w:val="00646C8B"/>
    <w:rsid w:val="0066142A"/>
    <w:rsid w:val="00665A86"/>
    <w:rsid w:val="0068565E"/>
    <w:rsid w:val="006877A1"/>
    <w:rsid w:val="006A0756"/>
    <w:rsid w:val="00707073"/>
    <w:rsid w:val="00714BBC"/>
    <w:rsid w:val="0073742E"/>
    <w:rsid w:val="0077329F"/>
    <w:rsid w:val="00775372"/>
    <w:rsid w:val="00776026"/>
    <w:rsid w:val="007C383B"/>
    <w:rsid w:val="007E0EC2"/>
    <w:rsid w:val="00805435"/>
    <w:rsid w:val="008054B0"/>
    <w:rsid w:val="00806C2D"/>
    <w:rsid w:val="0081074A"/>
    <w:rsid w:val="00810D04"/>
    <w:rsid w:val="008177D0"/>
    <w:rsid w:val="00841AD4"/>
    <w:rsid w:val="00852BE8"/>
    <w:rsid w:val="0085734E"/>
    <w:rsid w:val="00882349"/>
    <w:rsid w:val="008872A5"/>
    <w:rsid w:val="00891F8D"/>
    <w:rsid w:val="008A6A62"/>
    <w:rsid w:val="008A6C38"/>
    <w:rsid w:val="008D6CAE"/>
    <w:rsid w:val="008F6EBD"/>
    <w:rsid w:val="00910631"/>
    <w:rsid w:val="009654B5"/>
    <w:rsid w:val="009658DB"/>
    <w:rsid w:val="0099380C"/>
    <w:rsid w:val="00993D53"/>
    <w:rsid w:val="009A3BB2"/>
    <w:rsid w:val="009B3E15"/>
    <w:rsid w:val="009C577D"/>
    <w:rsid w:val="009F40B8"/>
    <w:rsid w:val="00A028EA"/>
    <w:rsid w:val="00A11608"/>
    <w:rsid w:val="00A346E1"/>
    <w:rsid w:val="00A40ECA"/>
    <w:rsid w:val="00A43086"/>
    <w:rsid w:val="00A50EAE"/>
    <w:rsid w:val="00A557AC"/>
    <w:rsid w:val="00A605F0"/>
    <w:rsid w:val="00A71CBA"/>
    <w:rsid w:val="00A84B69"/>
    <w:rsid w:val="00AA1FED"/>
    <w:rsid w:val="00AA6B74"/>
    <w:rsid w:val="00AC408D"/>
    <w:rsid w:val="00AD1735"/>
    <w:rsid w:val="00AD7EA3"/>
    <w:rsid w:val="00B0097A"/>
    <w:rsid w:val="00B50F9E"/>
    <w:rsid w:val="00B53E2F"/>
    <w:rsid w:val="00B95AD6"/>
    <w:rsid w:val="00B96BF9"/>
    <w:rsid w:val="00BA34B0"/>
    <w:rsid w:val="00BC5508"/>
    <w:rsid w:val="00BF759A"/>
    <w:rsid w:val="00C1206D"/>
    <w:rsid w:val="00C121DA"/>
    <w:rsid w:val="00C13DE0"/>
    <w:rsid w:val="00C3727D"/>
    <w:rsid w:val="00C40BC5"/>
    <w:rsid w:val="00C42891"/>
    <w:rsid w:val="00C53434"/>
    <w:rsid w:val="00C5361C"/>
    <w:rsid w:val="00C552C0"/>
    <w:rsid w:val="00CF5CCB"/>
    <w:rsid w:val="00D14889"/>
    <w:rsid w:val="00D45BC3"/>
    <w:rsid w:val="00D5743B"/>
    <w:rsid w:val="00D648A2"/>
    <w:rsid w:val="00D65046"/>
    <w:rsid w:val="00E2227C"/>
    <w:rsid w:val="00E542D2"/>
    <w:rsid w:val="00EB09A6"/>
    <w:rsid w:val="00EC5A1C"/>
    <w:rsid w:val="00ED3074"/>
    <w:rsid w:val="00EE7CBD"/>
    <w:rsid w:val="00EF1FD4"/>
    <w:rsid w:val="00F55E07"/>
    <w:rsid w:val="00F67ABB"/>
    <w:rsid w:val="00F9006A"/>
    <w:rsid w:val="00F96DF6"/>
    <w:rsid w:val="00FA53C2"/>
    <w:rsid w:val="00FC3C25"/>
    <w:rsid w:val="00FD4C76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0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3D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AA6B74"/>
    <w:pPr>
      <w:spacing w:line="360" w:lineRule="auto"/>
      <w:jc w:val="both"/>
    </w:pPr>
    <w:rPr>
      <w:rFonts w:ascii="Arial" w:hAnsi="Arial"/>
      <w:b w:val="0"/>
      <w:color w:val="auto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6B74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ACTA">
    <w:name w:val="ACTA"/>
    <w:basedOn w:val="Normal"/>
    <w:rsid w:val="00F9006A"/>
    <w:pPr>
      <w:widowControl w:val="0"/>
      <w:tabs>
        <w:tab w:val="center" w:leader="dot" w:pos="4253"/>
        <w:tab w:val="right" w:leader="dot" w:pos="8789"/>
      </w:tabs>
      <w:spacing w:line="288" w:lineRule="auto"/>
      <w:jc w:val="both"/>
    </w:pPr>
    <w:rPr>
      <w:rFonts w:ascii="Bookman Old Style" w:hAnsi="Bookman Old Style"/>
      <w:b w:val="0"/>
      <w:color w:val="auto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7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756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0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3D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AA6B74"/>
    <w:pPr>
      <w:spacing w:line="360" w:lineRule="auto"/>
      <w:jc w:val="both"/>
    </w:pPr>
    <w:rPr>
      <w:rFonts w:ascii="Arial" w:hAnsi="Arial"/>
      <w:b w:val="0"/>
      <w:color w:val="auto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6B74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ACTA">
    <w:name w:val="ACTA"/>
    <w:basedOn w:val="Normal"/>
    <w:rsid w:val="00F9006A"/>
    <w:pPr>
      <w:widowControl w:val="0"/>
      <w:tabs>
        <w:tab w:val="center" w:leader="dot" w:pos="4253"/>
        <w:tab w:val="right" w:leader="dot" w:pos="8789"/>
      </w:tabs>
      <w:spacing w:line="288" w:lineRule="auto"/>
      <w:jc w:val="both"/>
    </w:pPr>
    <w:rPr>
      <w:rFonts w:ascii="Bookman Old Style" w:hAnsi="Bookman Old Style"/>
      <w:b w:val="0"/>
      <w:color w:val="auto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7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756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GONZALEZ PADILLA</dc:creator>
  <cp:keywords/>
  <dc:description/>
  <cp:lastModifiedBy>Andrea Gerner</cp:lastModifiedBy>
  <cp:revision>15</cp:revision>
  <cp:lastPrinted>2014-10-09T19:26:00Z</cp:lastPrinted>
  <dcterms:created xsi:type="dcterms:W3CDTF">2014-10-09T16:35:00Z</dcterms:created>
  <dcterms:modified xsi:type="dcterms:W3CDTF">2014-10-09T19:26:00Z</dcterms:modified>
</cp:coreProperties>
</file>