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20F" w:rsidRDefault="00B8420F">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B8420F" w:rsidRDefault="00B8420F">
      <w:pPr>
        <w:tabs>
          <w:tab w:val="left" w:pos="-720"/>
        </w:tabs>
        <w:suppressAutoHyphens/>
        <w:jc w:val="center"/>
        <w:rPr>
          <w:rFonts w:ascii="Helvetica" w:hAnsi="Helvetica"/>
          <w:b/>
          <w:lang w:val="es-ES_tradnl"/>
        </w:rPr>
      </w:pPr>
    </w:p>
    <w:p w:rsidR="00B8420F" w:rsidRDefault="00B8420F">
      <w:pPr>
        <w:tabs>
          <w:tab w:val="center" w:pos="4253"/>
        </w:tabs>
        <w:suppressAutoHyphens/>
        <w:jc w:val="center"/>
        <w:rPr>
          <w:rFonts w:ascii="Helvetica" w:hAnsi="Helvetica"/>
          <w:b/>
          <w:lang w:val="es-ES_tradnl"/>
        </w:rPr>
      </w:pPr>
      <w:r>
        <w:rPr>
          <w:rFonts w:ascii="Helvetica" w:hAnsi="Helvetica"/>
          <w:b/>
          <w:lang w:val="es-ES_tradnl"/>
        </w:rPr>
        <w:t>TRIBUNAL DE CUENTAS</w:t>
      </w:r>
    </w:p>
    <w:p w:rsidR="00B8420F" w:rsidRDefault="00B8420F">
      <w:pPr>
        <w:tabs>
          <w:tab w:val="left" w:pos="-720"/>
        </w:tabs>
        <w:suppressAutoHyphens/>
        <w:jc w:val="center"/>
        <w:rPr>
          <w:rFonts w:ascii="Helvetica" w:hAnsi="Helvetica"/>
          <w:b/>
          <w:lang w:val="es-ES_tradnl"/>
        </w:rPr>
      </w:pPr>
    </w:p>
    <w:p w:rsidR="00B8420F" w:rsidRDefault="00B8420F">
      <w:pPr>
        <w:tabs>
          <w:tab w:val="center" w:pos="4253"/>
        </w:tabs>
        <w:suppressAutoHyphens/>
        <w:jc w:val="center"/>
        <w:rPr>
          <w:rFonts w:ascii="Helvetica" w:hAnsi="Helvetica"/>
          <w:b/>
          <w:lang w:val="es-ES_tradnl"/>
        </w:rPr>
      </w:pPr>
      <w:r>
        <w:rPr>
          <w:rFonts w:ascii="Helvetica" w:hAnsi="Helvetica"/>
          <w:b/>
          <w:lang w:val="es-ES_tradnl"/>
        </w:rPr>
        <w:t>EN SESION DE FECHA 24 DE SETIEMBRE DE 2014</w:t>
      </w:r>
    </w:p>
    <w:p w:rsidR="00B8420F" w:rsidRDefault="00B8420F">
      <w:pPr>
        <w:tabs>
          <w:tab w:val="center" w:pos="4253"/>
        </w:tabs>
        <w:suppressAutoHyphens/>
        <w:jc w:val="center"/>
        <w:rPr>
          <w:rFonts w:ascii="Helvetica" w:hAnsi="Helvetica"/>
          <w:b/>
          <w:lang w:val="es-ES_tradnl"/>
        </w:rPr>
      </w:pPr>
    </w:p>
    <w:p w:rsidR="00B8420F" w:rsidRPr="00D25D21" w:rsidRDefault="00B8420F">
      <w:pPr>
        <w:tabs>
          <w:tab w:val="center" w:pos="4253"/>
        </w:tabs>
        <w:suppressAutoHyphens/>
        <w:jc w:val="center"/>
        <w:rPr>
          <w:rFonts w:ascii="Helvetica" w:hAnsi="Helvetica"/>
          <w:b/>
          <w:lang w:val="es-UY"/>
        </w:rPr>
      </w:pPr>
      <w:r w:rsidRPr="00D25D21">
        <w:rPr>
          <w:rFonts w:ascii="Helvetica" w:hAnsi="Helvetica"/>
          <w:b/>
          <w:lang w:val="es-UY"/>
        </w:rPr>
        <w:t xml:space="preserve">(E. E. Nº 2014-17-1-0007174, </w:t>
      </w:r>
      <w:proofErr w:type="spellStart"/>
      <w:r w:rsidRPr="00D25D21">
        <w:rPr>
          <w:rFonts w:ascii="Helvetica" w:hAnsi="Helvetica"/>
          <w:b/>
          <w:lang w:val="es-UY"/>
        </w:rPr>
        <w:t>Ent</w:t>
      </w:r>
      <w:proofErr w:type="spellEnd"/>
      <w:r w:rsidRPr="00D25D21">
        <w:rPr>
          <w:rFonts w:ascii="Helvetica" w:hAnsi="Helvetica"/>
          <w:b/>
          <w:lang w:val="es-UY"/>
        </w:rPr>
        <w:t>. N° 5604/14)</w:t>
      </w:r>
    </w:p>
    <w:p w:rsidR="00B8420F" w:rsidRPr="00D25D21" w:rsidRDefault="00B8420F">
      <w:pPr>
        <w:tabs>
          <w:tab w:val="center" w:pos="4253"/>
        </w:tabs>
        <w:suppressAutoHyphens/>
        <w:jc w:val="center"/>
        <w:rPr>
          <w:rFonts w:ascii="Arial" w:hAnsi="Arial"/>
          <w:spacing w:val="-3"/>
          <w:lang w:val="es-UY"/>
        </w:rPr>
      </w:pPr>
    </w:p>
    <w:p w:rsidR="00B8420F" w:rsidRPr="00D25D21" w:rsidRDefault="00B8420F">
      <w:pPr>
        <w:tabs>
          <w:tab w:val="center" w:pos="4253"/>
        </w:tabs>
        <w:suppressAutoHyphens/>
        <w:rPr>
          <w:rFonts w:ascii="Arial" w:hAnsi="Arial"/>
          <w:spacing w:val="-3"/>
          <w:lang w:val="es-UY"/>
        </w:rPr>
      </w:pPr>
    </w:p>
    <w:p w:rsidR="00B8420F" w:rsidRDefault="00B8420F" w:rsidP="00B8420F">
      <w:pPr>
        <w:spacing w:line="360" w:lineRule="auto"/>
        <w:ind w:firstLine="851"/>
        <w:jc w:val="both"/>
        <w:rPr>
          <w:rFonts w:ascii="Arial" w:hAnsi="Arial" w:cs="Arial"/>
          <w:lang w:val="es-ES_tradnl"/>
        </w:rPr>
      </w:pPr>
      <w:r w:rsidRPr="00B8420F">
        <w:rPr>
          <w:rFonts w:ascii="Arial" w:hAnsi="Arial" w:cs="Arial"/>
          <w:b/>
          <w:lang w:val="es-ES_tradnl"/>
        </w:rPr>
        <w:t>Visto y Considerando</w:t>
      </w:r>
      <w:r>
        <w:rPr>
          <w:rFonts w:ascii="Arial" w:hAnsi="Arial" w:cs="Arial"/>
          <w:lang w:val="es-ES_tradnl"/>
        </w:rPr>
        <w:t>: la solicitud de I</w:t>
      </w:r>
      <w:r w:rsidR="002C0F69">
        <w:rPr>
          <w:rFonts w:ascii="Arial" w:hAnsi="Arial" w:cs="Arial"/>
          <w:lang w:val="es-ES_tradnl"/>
        </w:rPr>
        <w:t>nforme de la Intendencia de Salto para la contratación de una línea de crédito por hasta la suma de UI</w:t>
      </w:r>
      <w:r>
        <w:rPr>
          <w:rFonts w:ascii="Arial" w:hAnsi="Arial" w:cs="Arial"/>
          <w:lang w:val="es-ES_tradnl"/>
        </w:rPr>
        <w:t xml:space="preserve"> </w:t>
      </w:r>
      <w:r w:rsidR="002C0F69">
        <w:rPr>
          <w:rFonts w:ascii="Arial" w:hAnsi="Arial" w:cs="Arial"/>
          <w:lang w:val="es-ES_tradnl"/>
        </w:rPr>
        <w:t>34:400.000, planteada al ampa</w:t>
      </w:r>
      <w:r>
        <w:rPr>
          <w:rFonts w:ascii="Arial" w:hAnsi="Arial" w:cs="Arial"/>
          <w:lang w:val="es-ES_tradnl"/>
        </w:rPr>
        <w:t>ro de lo establecido por el Artículo</w:t>
      </w:r>
      <w:r w:rsidR="002C0F69">
        <w:rPr>
          <w:rFonts w:ascii="Arial" w:hAnsi="Arial" w:cs="Arial"/>
          <w:lang w:val="es-ES_tradnl"/>
        </w:rPr>
        <w:t xml:space="preserve"> 301 de la Constitución</w:t>
      </w:r>
      <w:r>
        <w:rPr>
          <w:rFonts w:ascii="Arial" w:hAnsi="Arial" w:cs="Arial"/>
          <w:lang w:val="es-ES_tradnl"/>
        </w:rPr>
        <w:t xml:space="preserve"> de la República;</w:t>
      </w:r>
    </w:p>
    <w:p w:rsidR="00B8420F" w:rsidRPr="00B8420F" w:rsidRDefault="00B8420F" w:rsidP="00B8420F">
      <w:pPr>
        <w:spacing w:line="360" w:lineRule="auto"/>
        <w:jc w:val="center"/>
        <w:rPr>
          <w:rFonts w:ascii="Arial" w:hAnsi="Arial" w:cs="Arial"/>
          <w:b/>
          <w:lang w:val="es-ES_tradnl"/>
        </w:rPr>
      </w:pPr>
      <w:r>
        <w:rPr>
          <w:rFonts w:ascii="Arial" w:hAnsi="Arial" w:cs="Arial"/>
          <w:b/>
          <w:lang w:val="es-ES_tradnl"/>
        </w:rPr>
        <w:t>EL TRIBUNAL ACUERDA</w:t>
      </w:r>
    </w:p>
    <w:p w:rsidR="002C0F69" w:rsidRDefault="00B8420F" w:rsidP="002C0F69">
      <w:pPr>
        <w:spacing w:line="360" w:lineRule="auto"/>
        <w:jc w:val="both"/>
        <w:rPr>
          <w:rFonts w:ascii="Arial" w:hAnsi="Arial" w:cs="Arial"/>
          <w:lang w:val="es-ES_tradnl"/>
        </w:rPr>
      </w:pPr>
      <w:r>
        <w:rPr>
          <w:rFonts w:ascii="Arial" w:hAnsi="Arial" w:cs="Arial"/>
          <w:lang w:val="es-ES_tradnl"/>
        </w:rPr>
        <w:t xml:space="preserve">Aprobar </w:t>
      </w:r>
      <w:r w:rsidR="002C0F69">
        <w:rPr>
          <w:rFonts w:ascii="Arial" w:hAnsi="Arial" w:cs="Arial"/>
          <w:lang w:val="es-ES_tradnl"/>
        </w:rPr>
        <w:t xml:space="preserve">el </w:t>
      </w:r>
      <w:r>
        <w:rPr>
          <w:rFonts w:ascii="Arial" w:hAnsi="Arial" w:cs="Arial"/>
          <w:lang w:val="es-ES_tradnl"/>
        </w:rPr>
        <w:t>I</w:t>
      </w:r>
      <w:r w:rsidR="002C0F69">
        <w:rPr>
          <w:rFonts w:ascii="Arial" w:hAnsi="Arial" w:cs="Arial"/>
          <w:lang w:val="es-ES_tradnl"/>
        </w:rPr>
        <w:t>nforme que se adjunta y comuníquese a la Intendencia y a la Junta Departamental de Salto.</w:t>
      </w:r>
    </w:p>
    <w:p w:rsidR="00D25D21" w:rsidRDefault="00D25D21" w:rsidP="002C0F69">
      <w:pPr>
        <w:spacing w:line="360" w:lineRule="auto"/>
        <w:jc w:val="both"/>
        <w:rPr>
          <w:rFonts w:ascii="Arial" w:hAnsi="Arial" w:cs="Arial"/>
          <w:lang w:val="es-ES_tradnl"/>
        </w:rPr>
      </w:pPr>
    </w:p>
    <w:p w:rsidR="00D25D21" w:rsidRDefault="00D25D21" w:rsidP="002C0F69">
      <w:pPr>
        <w:spacing w:line="360" w:lineRule="auto"/>
        <w:jc w:val="both"/>
        <w:rPr>
          <w:rFonts w:ascii="Arial" w:hAnsi="Arial" w:cs="Arial"/>
          <w:lang w:val="es-ES_tradnl"/>
        </w:rPr>
      </w:pPr>
    </w:p>
    <w:p w:rsidR="00D25D21" w:rsidRDefault="00D25D21">
      <w:pPr>
        <w:pStyle w:val="Ttulo1"/>
        <w:spacing w:line="360" w:lineRule="auto"/>
        <w:jc w:val="center"/>
        <w:rPr>
          <w:rFonts w:ascii="Arial" w:hAnsi="Arial"/>
        </w:rPr>
      </w:pPr>
      <w:r>
        <w:rPr>
          <w:rFonts w:ascii="Arial" w:hAnsi="Arial"/>
        </w:rPr>
        <w:t>INFORME</w:t>
      </w:r>
    </w:p>
    <w:p w:rsidR="00D25D21" w:rsidRPr="00D25D21" w:rsidRDefault="00D25D21" w:rsidP="00D25D21">
      <w:pPr>
        <w:rPr>
          <w:lang w:val="es-ES_tradnl"/>
        </w:rPr>
      </w:pPr>
    </w:p>
    <w:p w:rsidR="00D25D21" w:rsidRDefault="00D25D21" w:rsidP="00D25D21">
      <w:pPr>
        <w:numPr>
          <w:ilvl w:val="0"/>
          <w:numId w:val="1"/>
        </w:numPr>
        <w:suppressAutoHyphens/>
        <w:spacing w:line="360" w:lineRule="auto"/>
        <w:rPr>
          <w:rFonts w:ascii="Arial" w:hAnsi="Arial"/>
          <w:b/>
          <w:spacing w:val="-3"/>
          <w:lang w:val="es-ES_tradnl"/>
        </w:rPr>
      </w:pPr>
      <w:r>
        <w:rPr>
          <w:rFonts w:ascii="Arial" w:hAnsi="Arial"/>
          <w:b/>
          <w:spacing w:val="-3"/>
          <w:lang w:val="es-ES_tradnl"/>
        </w:rPr>
        <w:t>OBJETO</w:t>
      </w:r>
    </w:p>
    <w:p w:rsidR="00D25D21" w:rsidRDefault="00D25D21">
      <w:pPr>
        <w:suppressAutoHyphens/>
        <w:spacing w:line="360" w:lineRule="auto"/>
        <w:jc w:val="both"/>
        <w:rPr>
          <w:rFonts w:ascii="Arial" w:hAnsi="Arial"/>
          <w:spacing w:val="-3"/>
          <w:lang w:val="es-ES_tradnl"/>
        </w:rPr>
      </w:pPr>
      <w:r>
        <w:rPr>
          <w:rFonts w:ascii="Arial" w:hAnsi="Arial"/>
          <w:spacing w:val="-3"/>
          <w:lang w:val="es-ES_tradnl"/>
        </w:rPr>
        <w:t>El presente informe se emite en ejercicio de la atribución asignada al Tribunal de Cuentas por el Artículo 301 Inciso 2 de la Constitución de la República.</w:t>
      </w:r>
    </w:p>
    <w:p w:rsidR="00D25D21" w:rsidRDefault="00D25D21">
      <w:pPr>
        <w:pStyle w:val="Textoindependiente"/>
        <w:spacing w:line="360" w:lineRule="auto"/>
      </w:pPr>
      <w:r>
        <w:t xml:space="preserve">El  Intendente de Salto remite Oficio Nº 754/14 de fecha 15 de setiembre de 2014 solicitando informe previo a este Tribunal, de acuerdo con lo dispuesto por el Artículo 301 Inciso 2 de la Constitución de la República referente a la solicitud de  autorización para contratar una línea de crédito por </w:t>
      </w:r>
      <w:r w:rsidR="000C73ED">
        <w:t>hasta la suma de U.I.</w:t>
      </w:r>
      <w:r>
        <w:t>34:400.000.</w:t>
      </w:r>
    </w:p>
    <w:p w:rsidR="00D25D21" w:rsidRDefault="00D25D21">
      <w:pPr>
        <w:pStyle w:val="Ttulo2"/>
        <w:rPr>
          <w:rFonts w:ascii="Arial" w:hAnsi="Arial"/>
        </w:rPr>
      </w:pPr>
      <w:r>
        <w:rPr>
          <w:rFonts w:ascii="Arial" w:hAnsi="Arial"/>
        </w:rPr>
        <w:t xml:space="preserve"> </w:t>
      </w:r>
    </w:p>
    <w:p w:rsidR="00D25D21" w:rsidRDefault="00D25D21" w:rsidP="00D25D21">
      <w:pPr>
        <w:pStyle w:val="Ttulo2"/>
        <w:numPr>
          <w:ilvl w:val="0"/>
          <w:numId w:val="1"/>
        </w:numPr>
        <w:rPr>
          <w:rFonts w:ascii="Arial" w:hAnsi="Arial"/>
        </w:rPr>
      </w:pPr>
      <w:r>
        <w:rPr>
          <w:rFonts w:ascii="Arial" w:hAnsi="Arial"/>
        </w:rPr>
        <w:t>CONTRATO PROYECTADO</w:t>
      </w:r>
    </w:p>
    <w:p w:rsidR="00D25D21" w:rsidRDefault="00D25D21">
      <w:pPr>
        <w:suppressAutoHyphens/>
        <w:spacing w:line="360" w:lineRule="auto"/>
        <w:jc w:val="both"/>
        <w:rPr>
          <w:rFonts w:ascii="Arial" w:hAnsi="Arial"/>
          <w:spacing w:val="-3"/>
          <w:lang w:val="es-ES_tradnl"/>
        </w:rPr>
      </w:pPr>
      <w:r>
        <w:rPr>
          <w:rFonts w:ascii="Arial" w:hAnsi="Arial"/>
          <w:b/>
          <w:bCs/>
          <w:spacing w:val="-3"/>
          <w:lang w:val="es-ES_tradnl"/>
        </w:rPr>
        <w:t>2.</w:t>
      </w:r>
      <w:r>
        <w:rPr>
          <w:rFonts w:ascii="Arial" w:hAnsi="Arial"/>
          <w:b/>
          <w:spacing w:val="-3"/>
          <w:lang w:val="es-ES_tradnl"/>
        </w:rPr>
        <w:t xml:space="preserve">1. </w:t>
      </w:r>
      <w:r>
        <w:rPr>
          <w:rFonts w:ascii="Arial" w:hAnsi="Arial"/>
          <w:bCs/>
          <w:spacing w:val="-3"/>
          <w:lang w:val="es-ES_tradnl"/>
        </w:rPr>
        <w:t xml:space="preserve">Mediante </w:t>
      </w:r>
      <w:r>
        <w:rPr>
          <w:rFonts w:ascii="Arial" w:hAnsi="Arial"/>
          <w:spacing w:val="-3"/>
          <w:lang w:val="es-ES_tradnl"/>
        </w:rPr>
        <w:t xml:space="preserve">Resolución Nº 131/2014 se dispuso la realización de una Licitación Abreviada,  para  la  solicitud  de  una  línea  de  crédito, </w:t>
      </w:r>
      <w:r>
        <w:rPr>
          <w:rFonts w:ascii="Arial" w:hAnsi="Arial" w:cs="Arial"/>
        </w:rPr>
        <w:t xml:space="preserve">por hasta la suma de U.I 34:400.000, </w:t>
      </w:r>
      <w:r>
        <w:rPr>
          <w:rFonts w:ascii="Arial" w:hAnsi="Arial"/>
          <w:spacing w:val="-3"/>
          <w:lang w:val="es-ES_tradnl"/>
        </w:rPr>
        <w:t>cuya apertura tendrá lugar el 22.09.14.</w:t>
      </w:r>
    </w:p>
    <w:p w:rsidR="00D25D21" w:rsidRDefault="00D25D21">
      <w:pPr>
        <w:suppressAutoHyphens/>
        <w:spacing w:line="360" w:lineRule="auto"/>
        <w:jc w:val="both"/>
        <w:rPr>
          <w:rFonts w:ascii="Arial" w:hAnsi="Arial"/>
          <w:spacing w:val="-3"/>
          <w:lang w:val="es-ES_tradnl"/>
        </w:rPr>
      </w:pPr>
      <w:r>
        <w:rPr>
          <w:rFonts w:ascii="Arial" w:hAnsi="Arial"/>
          <w:b/>
          <w:bCs/>
          <w:spacing w:val="-3"/>
          <w:lang w:val="es-ES_tradnl"/>
        </w:rPr>
        <w:lastRenderedPageBreak/>
        <w:t>2.2.</w:t>
      </w:r>
      <w:r>
        <w:rPr>
          <w:rFonts w:ascii="Arial" w:hAnsi="Arial"/>
          <w:spacing w:val="-3"/>
          <w:lang w:val="es-ES_tradnl"/>
        </w:rPr>
        <w:t xml:space="preserve"> En los Pliegos de la citada Licitación se establece que el contrato estará vigente como máximo, hasta el 1º de julio de 2015, previéndose, asimismo que el costo de la utilización del préstamo, por intereses, gastos y todo otro concepto no podrá superar las 2:200.000 Unidades Indexadas.</w:t>
      </w:r>
    </w:p>
    <w:p w:rsidR="00D25D21" w:rsidRDefault="00D25D21">
      <w:pPr>
        <w:pStyle w:val="Textoindependiente"/>
        <w:spacing w:line="360" w:lineRule="auto"/>
        <w:rPr>
          <w:bCs/>
        </w:rPr>
      </w:pPr>
    </w:p>
    <w:p w:rsidR="00D25D21" w:rsidRDefault="00D25D21">
      <w:pPr>
        <w:pStyle w:val="Textoindependiente"/>
        <w:spacing w:line="360" w:lineRule="auto"/>
        <w:rPr>
          <w:b/>
        </w:rPr>
      </w:pPr>
      <w:r>
        <w:rPr>
          <w:b/>
        </w:rPr>
        <w:t xml:space="preserve">    3. RESULTANCIAS DEL TRÁMITE</w:t>
      </w:r>
    </w:p>
    <w:p w:rsidR="00D25D21" w:rsidRDefault="00D25D21">
      <w:pPr>
        <w:pStyle w:val="Textoindependiente"/>
        <w:spacing w:line="360" w:lineRule="auto"/>
        <w:rPr>
          <w:bCs/>
        </w:rPr>
      </w:pPr>
      <w:r>
        <w:rPr>
          <w:bCs/>
        </w:rPr>
        <w:t xml:space="preserve">El Intendente de Salto por </w:t>
      </w:r>
      <w:r>
        <w:t xml:space="preserve"> Oficio Nº 754/14 de fecha 15 de setiembre de 2014, como se expresara, solicita informe previo a este Tribunal, de acuerdo con lo dispuesto por el Artículo 301 Inciso 2 de la Constitución de la República y dispone que obtenido el mismo, será enviado a la Junta Departamental conjuntamente con la solicitud de autorización a ésta.</w:t>
      </w:r>
    </w:p>
    <w:p w:rsidR="00D25D21" w:rsidRDefault="00D25D21">
      <w:pPr>
        <w:pStyle w:val="Textoindependiente"/>
        <w:spacing w:line="360" w:lineRule="auto"/>
        <w:ind w:left="360"/>
      </w:pPr>
      <w:r>
        <w:rPr>
          <w:b/>
        </w:rPr>
        <w:t xml:space="preserve">  </w:t>
      </w:r>
    </w:p>
    <w:p w:rsidR="00D25D21" w:rsidRDefault="00D25D21">
      <w:pPr>
        <w:pStyle w:val="Textoindependiente"/>
        <w:spacing w:line="360" w:lineRule="auto"/>
        <w:rPr>
          <w:b/>
          <w:bCs/>
        </w:rPr>
      </w:pPr>
      <w:r>
        <w:rPr>
          <w:b/>
          <w:bCs/>
        </w:rPr>
        <w:t xml:space="preserve">    4. SITUACIÓN FINANCIERA</w:t>
      </w:r>
    </w:p>
    <w:p w:rsidR="00D25D21" w:rsidRDefault="00D25D21">
      <w:pPr>
        <w:pStyle w:val="Textoindependiente"/>
        <w:spacing w:line="360" w:lineRule="auto"/>
        <w:rPr>
          <w:bCs/>
        </w:rPr>
      </w:pPr>
      <w:r>
        <w:rPr>
          <w:bCs/>
        </w:rPr>
        <w:t>De acuerdo con las Rendiciones de Cuentas presentadas por la Intendencia correspondientes a los Ejercicios 2010 a 2013, ésta presenta una situación financiera que se resume de la siguiente forma (expresada en miles de pesos uruguayos):</w:t>
      </w:r>
    </w:p>
    <w:tbl>
      <w:tblPr>
        <w:tblW w:w="6663" w:type="dxa"/>
        <w:tblInd w:w="1204" w:type="dxa"/>
        <w:tblCellMar>
          <w:left w:w="70" w:type="dxa"/>
          <w:right w:w="70" w:type="dxa"/>
        </w:tblCellMar>
        <w:tblLook w:val="04A0" w:firstRow="1" w:lastRow="0" w:firstColumn="1" w:lastColumn="0" w:noHBand="0" w:noVBand="1"/>
      </w:tblPr>
      <w:tblGrid>
        <w:gridCol w:w="1418"/>
        <w:gridCol w:w="1843"/>
        <w:gridCol w:w="1701"/>
        <w:gridCol w:w="1701"/>
      </w:tblGrid>
      <w:tr w:rsidR="00D25D21">
        <w:trPr>
          <w:trHeight w:val="300"/>
        </w:trPr>
        <w:tc>
          <w:tcPr>
            <w:tcW w:w="1418" w:type="dxa"/>
            <w:tcBorders>
              <w:top w:val="single" w:sz="8" w:space="0" w:color="auto"/>
              <w:left w:val="single" w:sz="8" w:space="0" w:color="auto"/>
              <w:bottom w:val="nil"/>
              <w:right w:val="nil"/>
            </w:tcBorders>
            <w:noWrap/>
            <w:vAlign w:val="bottom"/>
            <w:hideMark/>
          </w:tcPr>
          <w:p w:rsidR="00D25D21" w:rsidRDefault="00D25D21">
            <w:pPr>
              <w:widowControl/>
              <w:jc w:val="center"/>
              <w:rPr>
                <w:rFonts w:ascii="Calibri" w:hAnsi="Calibri" w:cs="Calibri"/>
                <w:b/>
                <w:bCs/>
                <w:snapToGrid/>
                <w:color w:val="000000"/>
                <w:sz w:val="22"/>
                <w:szCs w:val="22"/>
              </w:rPr>
            </w:pPr>
            <w:r>
              <w:rPr>
                <w:rFonts w:ascii="Calibri" w:hAnsi="Calibri" w:cs="Calibri"/>
                <w:b/>
                <w:bCs/>
                <w:snapToGrid/>
                <w:color w:val="000000"/>
                <w:sz w:val="22"/>
                <w:szCs w:val="22"/>
              </w:rPr>
              <w:t> </w:t>
            </w:r>
          </w:p>
        </w:tc>
        <w:tc>
          <w:tcPr>
            <w:tcW w:w="1843" w:type="dxa"/>
            <w:tcBorders>
              <w:top w:val="single" w:sz="8" w:space="0" w:color="auto"/>
              <w:left w:val="single" w:sz="8" w:space="0" w:color="auto"/>
              <w:bottom w:val="nil"/>
              <w:right w:val="single" w:sz="8" w:space="0" w:color="auto"/>
            </w:tcBorders>
            <w:noWrap/>
            <w:vAlign w:val="bottom"/>
            <w:hideMark/>
          </w:tcPr>
          <w:p w:rsidR="00D25D21" w:rsidRDefault="00D25D21">
            <w:pPr>
              <w:widowControl/>
              <w:jc w:val="center"/>
              <w:rPr>
                <w:rFonts w:ascii="Calibri" w:hAnsi="Calibri" w:cs="Calibri"/>
                <w:b/>
                <w:bCs/>
                <w:snapToGrid/>
                <w:color w:val="000000"/>
                <w:sz w:val="22"/>
                <w:szCs w:val="22"/>
              </w:rPr>
            </w:pPr>
            <w:r>
              <w:rPr>
                <w:rFonts w:ascii="Calibri" w:hAnsi="Calibri" w:cs="Calibri"/>
                <w:b/>
                <w:bCs/>
                <w:snapToGrid/>
                <w:color w:val="000000"/>
                <w:sz w:val="22"/>
                <w:szCs w:val="22"/>
              </w:rPr>
              <w:t>DEFICIT</w:t>
            </w:r>
          </w:p>
        </w:tc>
        <w:tc>
          <w:tcPr>
            <w:tcW w:w="1701" w:type="dxa"/>
            <w:tcBorders>
              <w:top w:val="single" w:sz="8" w:space="0" w:color="auto"/>
              <w:left w:val="nil"/>
              <w:bottom w:val="nil"/>
              <w:right w:val="nil"/>
            </w:tcBorders>
            <w:noWrap/>
            <w:vAlign w:val="bottom"/>
            <w:hideMark/>
          </w:tcPr>
          <w:p w:rsidR="00D25D21" w:rsidRDefault="00D25D21">
            <w:pPr>
              <w:widowControl/>
              <w:jc w:val="center"/>
              <w:rPr>
                <w:rFonts w:ascii="Calibri" w:hAnsi="Calibri" w:cs="Calibri"/>
                <w:b/>
                <w:bCs/>
                <w:snapToGrid/>
                <w:color w:val="000000"/>
                <w:sz w:val="22"/>
                <w:szCs w:val="22"/>
              </w:rPr>
            </w:pPr>
            <w:r>
              <w:rPr>
                <w:rFonts w:ascii="Calibri" w:hAnsi="Calibri" w:cs="Calibri"/>
                <w:b/>
                <w:bCs/>
                <w:snapToGrid/>
                <w:color w:val="000000"/>
                <w:sz w:val="22"/>
                <w:szCs w:val="22"/>
              </w:rPr>
              <w:t> </w:t>
            </w:r>
          </w:p>
        </w:tc>
        <w:tc>
          <w:tcPr>
            <w:tcW w:w="1701" w:type="dxa"/>
            <w:tcBorders>
              <w:top w:val="single" w:sz="8" w:space="0" w:color="auto"/>
              <w:left w:val="single" w:sz="8" w:space="0" w:color="auto"/>
              <w:bottom w:val="nil"/>
              <w:right w:val="single" w:sz="8" w:space="0" w:color="auto"/>
            </w:tcBorders>
            <w:noWrap/>
            <w:vAlign w:val="bottom"/>
            <w:hideMark/>
          </w:tcPr>
          <w:p w:rsidR="00D25D21" w:rsidRDefault="00D25D21">
            <w:pPr>
              <w:widowControl/>
              <w:jc w:val="center"/>
              <w:rPr>
                <w:rFonts w:ascii="Calibri" w:hAnsi="Calibri" w:cs="Calibri"/>
                <w:b/>
                <w:bCs/>
                <w:snapToGrid/>
                <w:color w:val="000000"/>
                <w:sz w:val="22"/>
                <w:szCs w:val="22"/>
              </w:rPr>
            </w:pPr>
            <w:r>
              <w:rPr>
                <w:rFonts w:ascii="Calibri" w:hAnsi="Calibri" w:cs="Calibri"/>
                <w:b/>
                <w:bCs/>
                <w:snapToGrid/>
                <w:color w:val="000000"/>
                <w:sz w:val="22"/>
                <w:szCs w:val="22"/>
              </w:rPr>
              <w:t> </w:t>
            </w:r>
          </w:p>
        </w:tc>
      </w:tr>
      <w:tr w:rsidR="00D25D21">
        <w:trPr>
          <w:trHeight w:val="315"/>
        </w:trPr>
        <w:tc>
          <w:tcPr>
            <w:tcW w:w="1418" w:type="dxa"/>
            <w:tcBorders>
              <w:top w:val="nil"/>
              <w:left w:val="single" w:sz="8" w:space="0" w:color="auto"/>
              <w:bottom w:val="single" w:sz="8" w:space="0" w:color="auto"/>
              <w:right w:val="nil"/>
            </w:tcBorders>
            <w:noWrap/>
            <w:vAlign w:val="bottom"/>
            <w:hideMark/>
          </w:tcPr>
          <w:p w:rsidR="00D25D21" w:rsidRDefault="00D25D21">
            <w:pPr>
              <w:widowControl/>
              <w:jc w:val="center"/>
              <w:rPr>
                <w:rFonts w:ascii="Calibri" w:hAnsi="Calibri" w:cs="Calibri"/>
                <w:b/>
                <w:bCs/>
                <w:snapToGrid/>
                <w:color w:val="000000"/>
                <w:sz w:val="22"/>
                <w:szCs w:val="22"/>
              </w:rPr>
            </w:pPr>
            <w:r>
              <w:rPr>
                <w:rFonts w:ascii="Calibri" w:hAnsi="Calibri" w:cs="Calibri"/>
                <w:b/>
                <w:bCs/>
                <w:snapToGrid/>
                <w:color w:val="000000"/>
                <w:sz w:val="22"/>
                <w:szCs w:val="22"/>
              </w:rPr>
              <w:t>AÑO</w:t>
            </w:r>
          </w:p>
        </w:tc>
        <w:tc>
          <w:tcPr>
            <w:tcW w:w="1843" w:type="dxa"/>
            <w:tcBorders>
              <w:top w:val="nil"/>
              <w:left w:val="single" w:sz="8" w:space="0" w:color="auto"/>
              <w:bottom w:val="single" w:sz="8" w:space="0" w:color="auto"/>
              <w:right w:val="single" w:sz="8" w:space="0" w:color="auto"/>
            </w:tcBorders>
            <w:noWrap/>
            <w:vAlign w:val="bottom"/>
            <w:hideMark/>
          </w:tcPr>
          <w:p w:rsidR="00D25D21" w:rsidRDefault="00D25D21">
            <w:pPr>
              <w:widowControl/>
              <w:jc w:val="center"/>
              <w:rPr>
                <w:rFonts w:ascii="Calibri" w:hAnsi="Calibri" w:cs="Calibri"/>
                <w:b/>
                <w:bCs/>
                <w:snapToGrid/>
                <w:color w:val="000000"/>
                <w:sz w:val="22"/>
                <w:szCs w:val="22"/>
              </w:rPr>
            </w:pPr>
            <w:r>
              <w:rPr>
                <w:rFonts w:ascii="Calibri" w:hAnsi="Calibri" w:cs="Calibri"/>
                <w:b/>
                <w:bCs/>
                <w:snapToGrid/>
                <w:color w:val="000000"/>
                <w:sz w:val="22"/>
                <w:szCs w:val="22"/>
              </w:rPr>
              <w:t>ACUMULADO</w:t>
            </w:r>
          </w:p>
        </w:tc>
        <w:tc>
          <w:tcPr>
            <w:tcW w:w="1701" w:type="dxa"/>
            <w:tcBorders>
              <w:top w:val="nil"/>
              <w:left w:val="nil"/>
              <w:bottom w:val="single" w:sz="8" w:space="0" w:color="auto"/>
              <w:right w:val="nil"/>
            </w:tcBorders>
            <w:noWrap/>
            <w:vAlign w:val="bottom"/>
            <w:hideMark/>
          </w:tcPr>
          <w:p w:rsidR="00D25D21" w:rsidRDefault="00D25D21">
            <w:pPr>
              <w:widowControl/>
              <w:jc w:val="center"/>
              <w:rPr>
                <w:rFonts w:ascii="Calibri" w:hAnsi="Calibri" w:cs="Calibri"/>
                <w:b/>
                <w:bCs/>
                <w:snapToGrid/>
                <w:color w:val="000000"/>
                <w:sz w:val="22"/>
                <w:szCs w:val="22"/>
              </w:rPr>
            </w:pPr>
            <w:r>
              <w:rPr>
                <w:rFonts w:ascii="Calibri" w:hAnsi="Calibri" w:cs="Calibri"/>
                <w:b/>
                <w:bCs/>
                <w:snapToGrid/>
                <w:color w:val="000000"/>
                <w:sz w:val="22"/>
                <w:szCs w:val="22"/>
              </w:rPr>
              <w:t>RECAUDACION</w:t>
            </w:r>
          </w:p>
        </w:tc>
        <w:tc>
          <w:tcPr>
            <w:tcW w:w="1701" w:type="dxa"/>
            <w:tcBorders>
              <w:top w:val="nil"/>
              <w:left w:val="single" w:sz="8" w:space="0" w:color="auto"/>
              <w:bottom w:val="single" w:sz="8" w:space="0" w:color="auto"/>
              <w:right w:val="single" w:sz="8" w:space="0" w:color="auto"/>
            </w:tcBorders>
            <w:noWrap/>
            <w:vAlign w:val="bottom"/>
            <w:hideMark/>
          </w:tcPr>
          <w:p w:rsidR="00D25D21" w:rsidRDefault="00D25D21">
            <w:pPr>
              <w:widowControl/>
              <w:jc w:val="center"/>
              <w:rPr>
                <w:rFonts w:ascii="Calibri" w:hAnsi="Calibri" w:cs="Calibri"/>
                <w:b/>
                <w:bCs/>
                <w:snapToGrid/>
                <w:color w:val="000000"/>
                <w:sz w:val="22"/>
                <w:szCs w:val="22"/>
              </w:rPr>
            </w:pPr>
            <w:r>
              <w:rPr>
                <w:rFonts w:ascii="Calibri" w:hAnsi="Calibri" w:cs="Calibri"/>
                <w:b/>
                <w:bCs/>
                <w:snapToGrid/>
                <w:color w:val="000000"/>
                <w:sz w:val="22"/>
                <w:szCs w:val="22"/>
              </w:rPr>
              <w:t>DEF.AC./ REC</w:t>
            </w:r>
          </w:p>
        </w:tc>
      </w:tr>
      <w:tr w:rsidR="00D25D21">
        <w:trPr>
          <w:trHeight w:val="300"/>
        </w:trPr>
        <w:tc>
          <w:tcPr>
            <w:tcW w:w="1418" w:type="dxa"/>
            <w:tcBorders>
              <w:top w:val="nil"/>
              <w:left w:val="single" w:sz="4" w:space="0" w:color="auto"/>
              <w:bottom w:val="single" w:sz="4" w:space="0" w:color="auto"/>
              <w:right w:val="single" w:sz="4" w:space="0" w:color="auto"/>
            </w:tcBorders>
            <w:noWrap/>
            <w:vAlign w:val="bottom"/>
            <w:hideMark/>
          </w:tcPr>
          <w:p w:rsidR="00D25D21" w:rsidRDefault="00D25D21">
            <w:pPr>
              <w:widowControl/>
              <w:jc w:val="center"/>
              <w:rPr>
                <w:rFonts w:ascii="Calibri" w:hAnsi="Calibri" w:cs="Calibri"/>
                <w:snapToGrid/>
                <w:color w:val="000000"/>
                <w:sz w:val="22"/>
                <w:szCs w:val="22"/>
              </w:rPr>
            </w:pPr>
            <w:r>
              <w:rPr>
                <w:rFonts w:ascii="Calibri" w:hAnsi="Calibri" w:cs="Calibri"/>
                <w:snapToGrid/>
                <w:color w:val="000000"/>
                <w:sz w:val="22"/>
                <w:szCs w:val="22"/>
              </w:rPr>
              <w:t>2010</w:t>
            </w:r>
          </w:p>
        </w:tc>
        <w:tc>
          <w:tcPr>
            <w:tcW w:w="1843" w:type="dxa"/>
            <w:tcBorders>
              <w:top w:val="nil"/>
              <w:left w:val="nil"/>
              <w:bottom w:val="single" w:sz="4" w:space="0" w:color="auto"/>
              <w:right w:val="single" w:sz="4" w:space="0" w:color="auto"/>
            </w:tcBorders>
            <w:noWrap/>
            <w:vAlign w:val="bottom"/>
            <w:hideMark/>
          </w:tcPr>
          <w:p w:rsidR="00D25D21" w:rsidRDefault="00D25D21">
            <w:pPr>
              <w:widowControl/>
              <w:jc w:val="right"/>
              <w:rPr>
                <w:rFonts w:ascii="Calibri" w:hAnsi="Calibri" w:cs="Calibri"/>
                <w:snapToGrid/>
                <w:color w:val="000000"/>
                <w:sz w:val="22"/>
                <w:szCs w:val="22"/>
              </w:rPr>
            </w:pPr>
            <w:r>
              <w:rPr>
                <w:rFonts w:ascii="Calibri" w:hAnsi="Calibri" w:cs="Calibri"/>
                <w:snapToGrid/>
                <w:color w:val="000000"/>
                <w:sz w:val="22"/>
                <w:szCs w:val="22"/>
              </w:rPr>
              <w:t>91.602</w:t>
            </w:r>
          </w:p>
        </w:tc>
        <w:tc>
          <w:tcPr>
            <w:tcW w:w="1701" w:type="dxa"/>
            <w:tcBorders>
              <w:top w:val="nil"/>
              <w:left w:val="nil"/>
              <w:bottom w:val="single" w:sz="4" w:space="0" w:color="auto"/>
              <w:right w:val="single" w:sz="4" w:space="0" w:color="auto"/>
            </w:tcBorders>
            <w:noWrap/>
            <w:vAlign w:val="bottom"/>
            <w:hideMark/>
          </w:tcPr>
          <w:p w:rsidR="00D25D21" w:rsidRDefault="00D25D21">
            <w:pPr>
              <w:widowControl/>
              <w:jc w:val="right"/>
              <w:rPr>
                <w:rFonts w:ascii="Calibri" w:hAnsi="Calibri" w:cs="Calibri"/>
                <w:snapToGrid/>
                <w:color w:val="000000"/>
                <w:sz w:val="22"/>
                <w:szCs w:val="22"/>
              </w:rPr>
            </w:pPr>
            <w:r>
              <w:rPr>
                <w:rFonts w:ascii="Calibri" w:hAnsi="Calibri" w:cs="Calibri"/>
                <w:snapToGrid/>
                <w:color w:val="000000"/>
                <w:sz w:val="22"/>
                <w:szCs w:val="22"/>
              </w:rPr>
              <w:t>938.691</w:t>
            </w:r>
          </w:p>
        </w:tc>
        <w:tc>
          <w:tcPr>
            <w:tcW w:w="1701" w:type="dxa"/>
            <w:tcBorders>
              <w:top w:val="nil"/>
              <w:left w:val="nil"/>
              <w:bottom w:val="single" w:sz="4" w:space="0" w:color="auto"/>
              <w:right w:val="single" w:sz="4" w:space="0" w:color="auto"/>
            </w:tcBorders>
            <w:noWrap/>
            <w:vAlign w:val="bottom"/>
            <w:hideMark/>
          </w:tcPr>
          <w:p w:rsidR="00D25D21" w:rsidRDefault="00D25D21">
            <w:pPr>
              <w:widowControl/>
              <w:jc w:val="center"/>
              <w:rPr>
                <w:rFonts w:ascii="Calibri" w:hAnsi="Calibri" w:cs="Calibri"/>
                <w:snapToGrid/>
                <w:color w:val="000000"/>
                <w:sz w:val="22"/>
                <w:szCs w:val="22"/>
              </w:rPr>
            </w:pPr>
            <w:r>
              <w:rPr>
                <w:rFonts w:ascii="Calibri" w:hAnsi="Calibri" w:cs="Calibri"/>
                <w:snapToGrid/>
                <w:color w:val="000000"/>
                <w:sz w:val="22"/>
                <w:szCs w:val="22"/>
              </w:rPr>
              <w:t>9,76%</w:t>
            </w:r>
          </w:p>
        </w:tc>
      </w:tr>
      <w:tr w:rsidR="00D25D21">
        <w:trPr>
          <w:trHeight w:val="300"/>
        </w:trPr>
        <w:tc>
          <w:tcPr>
            <w:tcW w:w="1418" w:type="dxa"/>
            <w:tcBorders>
              <w:top w:val="nil"/>
              <w:left w:val="single" w:sz="4" w:space="0" w:color="auto"/>
              <w:bottom w:val="single" w:sz="4" w:space="0" w:color="auto"/>
              <w:right w:val="single" w:sz="4" w:space="0" w:color="auto"/>
            </w:tcBorders>
            <w:noWrap/>
            <w:vAlign w:val="bottom"/>
            <w:hideMark/>
          </w:tcPr>
          <w:p w:rsidR="00D25D21" w:rsidRDefault="00D25D21">
            <w:pPr>
              <w:widowControl/>
              <w:jc w:val="center"/>
              <w:rPr>
                <w:rFonts w:ascii="Calibri" w:hAnsi="Calibri" w:cs="Calibri"/>
                <w:snapToGrid/>
                <w:color w:val="000000"/>
                <w:sz w:val="22"/>
                <w:szCs w:val="22"/>
              </w:rPr>
            </w:pPr>
            <w:r>
              <w:rPr>
                <w:rFonts w:ascii="Calibri" w:hAnsi="Calibri" w:cs="Calibri"/>
                <w:snapToGrid/>
                <w:color w:val="000000"/>
                <w:sz w:val="22"/>
                <w:szCs w:val="22"/>
              </w:rPr>
              <w:t>2011</w:t>
            </w:r>
          </w:p>
        </w:tc>
        <w:tc>
          <w:tcPr>
            <w:tcW w:w="1843" w:type="dxa"/>
            <w:tcBorders>
              <w:top w:val="nil"/>
              <w:left w:val="nil"/>
              <w:bottom w:val="single" w:sz="4" w:space="0" w:color="auto"/>
              <w:right w:val="single" w:sz="4" w:space="0" w:color="auto"/>
            </w:tcBorders>
            <w:noWrap/>
            <w:vAlign w:val="bottom"/>
            <w:hideMark/>
          </w:tcPr>
          <w:p w:rsidR="00D25D21" w:rsidRDefault="00D25D21">
            <w:pPr>
              <w:widowControl/>
              <w:jc w:val="right"/>
              <w:rPr>
                <w:rFonts w:ascii="Calibri" w:hAnsi="Calibri" w:cs="Calibri"/>
                <w:snapToGrid/>
                <w:color w:val="000000"/>
                <w:sz w:val="22"/>
                <w:szCs w:val="22"/>
              </w:rPr>
            </w:pPr>
            <w:r>
              <w:rPr>
                <w:rFonts w:ascii="Calibri" w:hAnsi="Calibri" w:cs="Calibri"/>
                <w:snapToGrid/>
                <w:color w:val="000000"/>
                <w:sz w:val="22"/>
                <w:szCs w:val="22"/>
              </w:rPr>
              <w:t>165.775</w:t>
            </w:r>
          </w:p>
        </w:tc>
        <w:tc>
          <w:tcPr>
            <w:tcW w:w="1701" w:type="dxa"/>
            <w:tcBorders>
              <w:top w:val="nil"/>
              <w:left w:val="nil"/>
              <w:bottom w:val="single" w:sz="4" w:space="0" w:color="auto"/>
              <w:right w:val="single" w:sz="4" w:space="0" w:color="auto"/>
            </w:tcBorders>
            <w:noWrap/>
            <w:vAlign w:val="bottom"/>
            <w:hideMark/>
          </w:tcPr>
          <w:p w:rsidR="00D25D21" w:rsidRDefault="00D25D21">
            <w:pPr>
              <w:widowControl/>
              <w:jc w:val="right"/>
              <w:rPr>
                <w:rFonts w:ascii="Calibri" w:hAnsi="Calibri" w:cs="Calibri"/>
                <w:snapToGrid/>
                <w:color w:val="000000"/>
                <w:sz w:val="22"/>
                <w:szCs w:val="22"/>
              </w:rPr>
            </w:pPr>
            <w:r>
              <w:rPr>
                <w:rFonts w:ascii="Calibri" w:hAnsi="Calibri" w:cs="Calibri"/>
                <w:snapToGrid/>
                <w:color w:val="000000"/>
                <w:sz w:val="22"/>
                <w:szCs w:val="22"/>
              </w:rPr>
              <w:t>1.096.688</w:t>
            </w:r>
          </w:p>
        </w:tc>
        <w:tc>
          <w:tcPr>
            <w:tcW w:w="1701" w:type="dxa"/>
            <w:tcBorders>
              <w:top w:val="nil"/>
              <w:left w:val="nil"/>
              <w:bottom w:val="single" w:sz="4" w:space="0" w:color="auto"/>
              <w:right w:val="single" w:sz="4" w:space="0" w:color="auto"/>
            </w:tcBorders>
            <w:noWrap/>
            <w:vAlign w:val="bottom"/>
            <w:hideMark/>
          </w:tcPr>
          <w:p w:rsidR="00D25D21" w:rsidRDefault="00D25D21">
            <w:pPr>
              <w:widowControl/>
              <w:jc w:val="center"/>
              <w:rPr>
                <w:rFonts w:ascii="Calibri" w:hAnsi="Calibri" w:cs="Calibri"/>
                <w:snapToGrid/>
                <w:color w:val="000000"/>
                <w:sz w:val="22"/>
                <w:szCs w:val="22"/>
              </w:rPr>
            </w:pPr>
            <w:r>
              <w:rPr>
                <w:rFonts w:ascii="Calibri" w:hAnsi="Calibri" w:cs="Calibri"/>
                <w:snapToGrid/>
                <w:color w:val="000000"/>
                <w:sz w:val="22"/>
                <w:szCs w:val="22"/>
              </w:rPr>
              <w:t>15,12%</w:t>
            </w:r>
          </w:p>
        </w:tc>
      </w:tr>
      <w:tr w:rsidR="00D25D21">
        <w:trPr>
          <w:trHeight w:val="300"/>
        </w:trPr>
        <w:tc>
          <w:tcPr>
            <w:tcW w:w="1418" w:type="dxa"/>
            <w:tcBorders>
              <w:top w:val="nil"/>
              <w:left w:val="single" w:sz="4" w:space="0" w:color="auto"/>
              <w:bottom w:val="single" w:sz="4" w:space="0" w:color="auto"/>
              <w:right w:val="single" w:sz="4" w:space="0" w:color="auto"/>
            </w:tcBorders>
            <w:noWrap/>
            <w:vAlign w:val="bottom"/>
            <w:hideMark/>
          </w:tcPr>
          <w:p w:rsidR="00D25D21" w:rsidRDefault="00D25D21">
            <w:pPr>
              <w:widowControl/>
              <w:jc w:val="center"/>
              <w:rPr>
                <w:rFonts w:ascii="Calibri" w:hAnsi="Calibri" w:cs="Calibri"/>
                <w:snapToGrid/>
                <w:color w:val="000000"/>
                <w:sz w:val="22"/>
                <w:szCs w:val="22"/>
              </w:rPr>
            </w:pPr>
            <w:r>
              <w:rPr>
                <w:rFonts w:ascii="Calibri" w:hAnsi="Calibri" w:cs="Calibri"/>
                <w:snapToGrid/>
                <w:color w:val="000000"/>
                <w:sz w:val="22"/>
                <w:szCs w:val="22"/>
              </w:rPr>
              <w:t>2012</w:t>
            </w:r>
          </w:p>
        </w:tc>
        <w:tc>
          <w:tcPr>
            <w:tcW w:w="1843" w:type="dxa"/>
            <w:tcBorders>
              <w:top w:val="nil"/>
              <w:left w:val="nil"/>
              <w:bottom w:val="single" w:sz="4" w:space="0" w:color="auto"/>
              <w:right w:val="single" w:sz="4" w:space="0" w:color="auto"/>
            </w:tcBorders>
            <w:noWrap/>
            <w:vAlign w:val="bottom"/>
            <w:hideMark/>
          </w:tcPr>
          <w:p w:rsidR="00D25D21" w:rsidRDefault="00D25D21">
            <w:pPr>
              <w:widowControl/>
              <w:jc w:val="right"/>
              <w:rPr>
                <w:rFonts w:ascii="Calibri" w:hAnsi="Calibri" w:cs="Calibri"/>
                <w:snapToGrid/>
                <w:color w:val="000000"/>
                <w:sz w:val="22"/>
                <w:szCs w:val="22"/>
              </w:rPr>
            </w:pPr>
            <w:r>
              <w:rPr>
                <w:rFonts w:ascii="Calibri" w:hAnsi="Calibri" w:cs="Calibri"/>
                <w:snapToGrid/>
                <w:color w:val="000000"/>
                <w:sz w:val="22"/>
                <w:szCs w:val="22"/>
              </w:rPr>
              <w:t>380.305</w:t>
            </w:r>
          </w:p>
        </w:tc>
        <w:tc>
          <w:tcPr>
            <w:tcW w:w="1701" w:type="dxa"/>
            <w:tcBorders>
              <w:top w:val="nil"/>
              <w:left w:val="nil"/>
              <w:bottom w:val="single" w:sz="4" w:space="0" w:color="auto"/>
              <w:right w:val="single" w:sz="4" w:space="0" w:color="auto"/>
            </w:tcBorders>
            <w:noWrap/>
            <w:vAlign w:val="bottom"/>
            <w:hideMark/>
          </w:tcPr>
          <w:p w:rsidR="00D25D21" w:rsidRDefault="00D25D21">
            <w:pPr>
              <w:widowControl/>
              <w:jc w:val="right"/>
              <w:rPr>
                <w:rFonts w:ascii="Calibri" w:hAnsi="Calibri" w:cs="Calibri"/>
                <w:snapToGrid/>
                <w:color w:val="000000"/>
                <w:sz w:val="22"/>
                <w:szCs w:val="22"/>
              </w:rPr>
            </w:pPr>
            <w:r>
              <w:rPr>
                <w:rFonts w:ascii="Calibri" w:hAnsi="Calibri" w:cs="Calibri"/>
                <w:snapToGrid/>
                <w:color w:val="000000"/>
                <w:sz w:val="22"/>
                <w:szCs w:val="22"/>
              </w:rPr>
              <w:t>1.255.356</w:t>
            </w:r>
          </w:p>
        </w:tc>
        <w:tc>
          <w:tcPr>
            <w:tcW w:w="1701" w:type="dxa"/>
            <w:tcBorders>
              <w:top w:val="nil"/>
              <w:left w:val="nil"/>
              <w:bottom w:val="single" w:sz="4" w:space="0" w:color="auto"/>
              <w:right w:val="single" w:sz="4" w:space="0" w:color="auto"/>
            </w:tcBorders>
            <w:noWrap/>
            <w:vAlign w:val="bottom"/>
            <w:hideMark/>
          </w:tcPr>
          <w:p w:rsidR="00D25D21" w:rsidRDefault="00D25D21">
            <w:pPr>
              <w:widowControl/>
              <w:jc w:val="center"/>
              <w:rPr>
                <w:rFonts w:ascii="Calibri" w:hAnsi="Calibri" w:cs="Calibri"/>
                <w:snapToGrid/>
                <w:color w:val="000000"/>
                <w:sz w:val="22"/>
                <w:szCs w:val="22"/>
              </w:rPr>
            </w:pPr>
            <w:r>
              <w:rPr>
                <w:rFonts w:ascii="Calibri" w:hAnsi="Calibri" w:cs="Calibri"/>
                <w:snapToGrid/>
                <w:color w:val="000000"/>
                <w:sz w:val="22"/>
                <w:szCs w:val="22"/>
              </w:rPr>
              <w:t>30,29%</w:t>
            </w:r>
          </w:p>
        </w:tc>
      </w:tr>
      <w:tr w:rsidR="00D25D21">
        <w:trPr>
          <w:trHeight w:val="300"/>
        </w:trPr>
        <w:tc>
          <w:tcPr>
            <w:tcW w:w="1418" w:type="dxa"/>
            <w:tcBorders>
              <w:top w:val="nil"/>
              <w:left w:val="single" w:sz="4" w:space="0" w:color="auto"/>
              <w:bottom w:val="single" w:sz="4" w:space="0" w:color="auto"/>
              <w:right w:val="single" w:sz="4" w:space="0" w:color="auto"/>
            </w:tcBorders>
            <w:noWrap/>
            <w:vAlign w:val="bottom"/>
            <w:hideMark/>
          </w:tcPr>
          <w:p w:rsidR="00D25D21" w:rsidRDefault="00D25D21">
            <w:pPr>
              <w:widowControl/>
              <w:jc w:val="center"/>
              <w:rPr>
                <w:rFonts w:ascii="Calibri" w:hAnsi="Calibri" w:cs="Calibri"/>
                <w:snapToGrid/>
                <w:color w:val="000000"/>
                <w:sz w:val="22"/>
                <w:szCs w:val="22"/>
              </w:rPr>
            </w:pPr>
            <w:r>
              <w:rPr>
                <w:rFonts w:ascii="Calibri" w:hAnsi="Calibri" w:cs="Calibri"/>
                <w:snapToGrid/>
                <w:color w:val="000000"/>
                <w:sz w:val="22"/>
                <w:szCs w:val="22"/>
              </w:rPr>
              <w:t>2013</w:t>
            </w:r>
          </w:p>
        </w:tc>
        <w:tc>
          <w:tcPr>
            <w:tcW w:w="1843" w:type="dxa"/>
            <w:tcBorders>
              <w:top w:val="nil"/>
              <w:left w:val="nil"/>
              <w:bottom w:val="single" w:sz="4" w:space="0" w:color="auto"/>
              <w:right w:val="single" w:sz="4" w:space="0" w:color="auto"/>
            </w:tcBorders>
            <w:noWrap/>
            <w:vAlign w:val="bottom"/>
            <w:hideMark/>
          </w:tcPr>
          <w:p w:rsidR="00D25D21" w:rsidRDefault="00D25D21">
            <w:pPr>
              <w:widowControl/>
              <w:jc w:val="right"/>
              <w:rPr>
                <w:rFonts w:ascii="Calibri" w:hAnsi="Calibri" w:cs="Calibri"/>
                <w:snapToGrid/>
                <w:color w:val="000000"/>
                <w:sz w:val="22"/>
                <w:szCs w:val="22"/>
              </w:rPr>
            </w:pPr>
            <w:r>
              <w:rPr>
                <w:rFonts w:ascii="Calibri" w:hAnsi="Calibri" w:cs="Calibri"/>
                <w:snapToGrid/>
                <w:color w:val="000000"/>
                <w:sz w:val="22"/>
                <w:szCs w:val="22"/>
              </w:rPr>
              <w:t>584.744</w:t>
            </w:r>
          </w:p>
        </w:tc>
        <w:tc>
          <w:tcPr>
            <w:tcW w:w="1701" w:type="dxa"/>
            <w:tcBorders>
              <w:top w:val="nil"/>
              <w:left w:val="nil"/>
              <w:bottom w:val="single" w:sz="4" w:space="0" w:color="auto"/>
              <w:right w:val="single" w:sz="4" w:space="0" w:color="auto"/>
            </w:tcBorders>
            <w:noWrap/>
            <w:vAlign w:val="bottom"/>
            <w:hideMark/>
          </w:tcPr>
          <w:p w:rsidR="00D25D21" w:rsidRDefault="00D25D21">
            <w:pPr>
              <w:widowControl/>
              <w:jc w:val="right"/>
              <w:rPr>
                <w:rFonts w:ascii="Calibri" w:hAnsi="Calibri" w:cs="Calibri"/>
                <w:snapToGrid/>
                <w:color w:val="000000"/>
                <w:sz w:val="22"/>
                <w:szCs w:val="22"/>
              </w:rPr>
            </w:pPr>
            <w:r>
              <w:rPr>
                <w:rFonts w:ascii="Calibri" w:hAnsi="Calibri" w:cs="Calibri"/>
                <w:snapToGrid/>
                <w:color w:val="000000"/>
                <w:sz w:val="22"/>
                <w:szCs w:val="22"/>
              </w:rPr>
              <w:t>1.322.911</w:t>
            </w:r>
          </w:p>
        </w:tc>
        <w:tc>
          <w:tcPr>
            <w:tcW w:w="1701" w:type="dxa"/>
            <w:tcBorders>
              <w:top w:val="nil"/>
              <w:left w:val="nil"/>
              <w:bottom w:val="single" w:sz="4" w:space="0" w:color="auto"/>
              <w:right w:val="single" w:sz="4" w:space="0" w:color="auto"/>
            </w:tcBorders>
            <w:noWrap/>
            <w:vAlign w:val="bottom"/>
            <w:hideMark/>
          </w:tcPr>
          <w:p w:rsidR="00D25D21" w:rsidRDefault="00D25D21">
            <w:pPr>
              <w:widowControl/>
              <w:jc w:val="center"/>
              <w:rPr>
                <w:rFonts w:ascii="Calibri" w:hAnsi="Calibri" w:cs="Calibri"/>
                <w:snapToGrid/>
                <w:color w:val="000000"/>
                <w:sz w:val="22"/>
                <w:szCs w:val="22"/>
              </w:rPr>
            </w:pPr>
            <w:r>
              <w:rPr>
                <w:rFonts w:ascii="Calibri" w:hAnsi="Calibri" w:cs="Calibri"/>
                <w:snapToGrid/>
                <w:color w:val="000000"/>
                <w:sz w:val="22"/>
                <w:szCs w:val="22"/>
              </w:rPr>
              <w:t>44,20%</w:t>
            </w:r>
          </w:p>
        </w:tc>
      </w:tr>
    </w:tbl>
    <w:p w:rsidR="00D25D21" w:rsidRDefault="00D25D21">
      <w:pPr>
        <w:pStyle w:val="Textoindependiente"/>
        <w:spacing w:line="360" w:lineRule="auto"/>
        <w:rPr>
          <w:bCs/>
        </w:rPr>
      </w:pPr>
    </w:p>
    <w:p w:rsidR="00D25D21" w:rsidRDefault="00D25D21">
      <w:pPr>
        <w:pStyle w:val="Textoindependiente"/>
        <w:spacing w:line="360" w:lineRule="auto"/>
        <w:rPr>
          <w:bCs/>
        </w:rPr>
      </w:pPr>
      <w:r>
        <w:rPr>
          <w:bCs/>
        </w:rPr>
        <w:t>Se deja constancia que respecto a la Rendición de Cuentas correspondiente al Ejercicio 2013, el Tribunal aún no emitió opinión, resultando los importes expuestos precedentemente del documento remitido.</w:t>
      </w:r>
    </w:p>
    <w:p w:rsidR="00D25D21" w:rsidRDefault="00D25D21">
      <w:pPr>
        <w:suppressAutoHyphens/>
        <w:spacing w:line="360" w:lineRule="auto"/>
        <w:jc w:val="both"/>
        <w:rPr>
          <w:rFonts w:ascii="Arial" w:hAnsi="Arial"/>
          <w:spacing w:val="-3"/>
          <w:lang w:val="es-ES_tradnl"/>
        </w:rPr>
      </w:pPr>
      <w:r>
        <w:rPr>
          <w:rFonts w:ascii="Arial" w:hAnsi="Arial"/>
          <w:b/>
          <w:spacing w:val="-3"/>
          <w:lang w:val="es-ES_tradnl"/>
        </w:rPr>
        <w:t xml:space="preserve">                           </w:t>
      </w:r>
    </w:p>
    <w:p w:rsidR="00D25D21" w:rsidRDefault="00D25D21">
      <w:pPr>
        <w:pStyle w:val="Ttulo2"/>
        <w:ind w:left="0" w:firstLine="0"/>
      </w:pPr>
      <w:r>
        <w:rPr>
          <w:rFonts w:ascii="Arial" w:hAnsi="Arial" w:cs="Arial"/>
        </w:rPr>
        <w:t xml:space="preserve">   5. NORMAS Y CRITERIOS APLICABLES</w:t>
      </w:r>
    </w:p>
    <w:p w:rsidR="00D25D21" w:rsidRDefault="00D25D21">
      <w:pPr>
        <w:pStyle w:val="Ttulo2"/>
        <w:ind w:left="0" w:firstLine="0"/>
        <w:rPr>
          <w:rFonts w:ascii="Arial" w:hAnsi="Arial"/>
          <w:b w:val="0"/>
        </w:rPr>
      </w:pPr>
      <w:r>
        <w:rPr>
          <w:rFonts w:ascii="Arial" w:hAnsi="Arial" w:cs="Arial"/>
          <w:bCs/>
        </w:rPr>
        <w:t>5.1.</w:t>
      </w:r>
      <w:r>
        <w:rPr>
          <w:rFonts w:ascii="Arial" w:hAnsi="Arial" w:cs="Arial"/>
        </w:rPr>
        <w:t xml:space="preserve"> </w:t>
      </w:r>
      <w:r>
        <w:rPr>
          <w:rFonts w:ascii="Arial" w:hAnsi="Arial" w:cs="Arial"/>
          <w:b w:val="0"/>
        </w:rPr>
        <w:t>De conformidad con el Artículo 301 Inciso 2 de la Constitución de la República</w:t>
      </w:r>
      <w:r>
        <w:rPr>
          <w:b w:val="0"/>
        </w:rPr>
        <w:t xml:space="preserve">, </w:t>
      </w:r>
      <w:r>
        <w:rPr>
          <w:rFonts w:ascii="Arial" w:hAnsi="Arial"/>
          <w:b w:val="0"/>
        </w:rPr>
        <w:t>los Gobiernos Departamentales requieren para contratar préstamos, la iniciativa del Intendente y la aprobación de la Junta Departamental por mayoría absoluta de votos del total de sus componentes,  por no exceder el plazo del préstamo del período de gobierno, y previo informe del Tribunal de Cuentas.</w:t>
      </w:r>
    </w:p>
    <w:p w:rsidR="00D25D21" w:rsidRDefault="00D25D21">
      <w:pPr>
        <w:suppressAutoHyphens/>
        <w:spacing w:line="360" w:lineRule="auto"/>
        <w:jc w:val="both"/>
        <w:rPr>
          <w:rFonts w:ascii="Arial" w:hAnsi="Arial"/>
          <w:spacing w:val="-3"/>
          <w:lang w:val="es-ES_tradnl"/>
        </w:rPr>
      </w:pPr>
      <w:r>
        <w:rPr>
          <w:rFonts w:ascii="Arial" w:hAnsi="Arial"/>
          <w:b/>
          <w:bCs/>
          <w:spacing w:val="-3"/>
          <w:lang w:val="es-ES_tradnl"/>
        </w:rPr>
        <w:t>5.</w:t>
      </w:r>
      <w:r>
        <w:rPr>
          <w:rFonts w:ascii="Arial" w:hAnsi="Arial"/>
          <w:b/>
          <w:spacing w:val="-3"/>
          <w:lang w:val="es-ES_tradnl"/>
        </w:rPr>
        <w:t>2.</w:t>
      </w:r>
      <w:r>
        <w:rPr>
          <w:rFonts w:ascii="Arial" w:hAnsi="Arial"/>
          <w:spacing w:val="-3"/>
          <w:lang w:val="es-ES_tradnl"/>
        </w:rPr>
        <w:t xml:space="preserve"> El Informe del Tribunal tiene por objeto el control de los aspectos legales y condiciones económicas financieras en que se contrata el préstamo, y las posibilidades de su reintegro de acuerdo con los recursos que se prevean al efecto. Dicho Informe, de acuerdo con la norma precitada, debe ser previo al pronunciamiento de la Junta.</w:t>
      </w:r>
    </w:p>
    <w:p w:rsidR="00D25D21" w:rsidRDefault="00D25D21">
      <w:pPr>
        <w:suppressAutoHyphens/>
        <w:spacing w:line="360" w:lineRule="auto"/>
        <w:jc w:val="both"/>
        <w:rPr>
          <w:rFonts w:ascii="Arial" w:hAnsi="Arial"/>
          <w:spacing w:val="-3"/>
          <w:lang w:val="es-ES_tradnl"/>
        </w:rPr>
      </w:pPr>
    </w:p>
    <w:p w:rsidR="00D25D21" w:rsidRDefault="00D25D21">
      <w:pPr>
        <w:suppressAutoHyphens/>
        <w:spacing w:line="360" w:lineRule="auto"/>
        <w:jc w:val="both"/>
        <w:rPr>
          <w:rFonts w:ascii="Arial" w:hAnsi="Arial"/>
          <w:spacing w:val="-3"/>
          <w:lang w:val="es-ES_tradnl"/>
        </w:rPr>
      </w:pPr>
      <w:r>
        <w:rPr>
          <w:rFonts w:ascii="Arial" w:hAnsi="Arial"/>
          <w:b/>
          <w:spacing w:val="-3"/>
          <w:lang w:val="es-ES_tradnl"/>
        </w:rPr>
        <w:t>6. CONCLUSIONES</w:t>
      </w:r>
    </w:p>
    <w:p w:rsidR="00D25D21" w:rsidRDefault="00D25D21">
      <w:pPr>
        <w:suppressAutoHyphens/>
        <w:spacing w:line="360" w:lineRule="auto"/>
        <w:jc w:val="both"/>
        <w:rPr>
          <w:rFonts w:ascii="Arial" w:hAnsi="Arial"/>
          <w:spacing w:val="-3"/>
          <w:lang w:val="es-ES_tradnl"/>
        </w:rPr>
      </w:pPr>
      <w:r>
        <w:rPr>
          <w:rFonts w:ascii="Arial" w:hAnsi="Arial"/>
          <w:b/>
          <w:bCs/>
          <w:spacing w:val="-3"/>
          <w:lang w:val="es-ES_tradnl"/>
        </w:rPr>
        <w:t>6.</w:t>
      </w:r>
      <w:r>
        <w:rPr>
          <w:rFonts w:ascii="Arial" w:hAnsi="Arial"/>
          <w:b/>
          <w:spacing w:val="-3"/>
          <w:lang w:val="es-ES_tradnl"/>
        </w:rPr>
        <w:t>1.</w:t>
      </w:r>
      <w:r>
        <w:rPr>
          <w:rFonts w:ascii="Arial" w:hAnsi="Arial"/>
          <w:spacing w:val="-3"/>
          <w:lang w:val="es-ES_tradnl"/>
        </w:rPr>
        <w:t xml:space="preserve"> Se ha dado cumplimiento a lo dispuesto por el Artículo 30l Inciso 2 de la Constitución de la República al solicitarse el informe que compete a este Tribunal, previamente a la suscripción del contrato y a la anuencia del Legislativo Departamental.</w:t>
      </w:r>
    </w:p>
    <w:p w:rsidR="00D25D21" w:rsidRDefault="00D25D21">
      <w:pPr>
        <w:spacing w:line="360" w:lineRule="auto"/>
        <w:jc w:val="both"/>
        <w:rPr>
          <w:rFonts w:ascii="Arial" w:hAnsi="Arial"/>
        </w:rPr>
      </w:pPr>
      <w:r>
        <w:rPr>
          <w:rFonts w:ascii="Arial" w:hAnsi="Arial"/>
          <w:b/>
          <w:bCs/>
        </w:rPr>
        <w:t>6.2.</w:t>
      </w:r>
      <w:r>
        <w:rPr>
          <w:rFonts w:ascii="Arial" w:hAnsi="Arial"/>
        </w:rPr>
        <w:t xml:space="preserve"> La presente anuencia deberá contar, para su aprobación con mayoría absoluta de votos de la Junta Departamental, por no exceder su plazo el actual período de gobierno.</w:t>
      </w:r>
    </w:p>
    <w:p w:rsidR="00D25D21" w:rsidRDefault="00D25D21">
      <w:pPr>
        <w:spacing w:line="360" w:lineRule="auto"/>
        <w:jc w:val="both"/>
        <w:rPr>
          <w:rFonts w:ascii="Arial" w:hAnsi="Arial"/>
        </w:rPr>
      </w:pPr>
      <w:r>
        <w:rPr>
          <w:rFonts w:ascii="Arial" w:hAnsi="Arial"/>
          <w:b/>
          <w:bCs/>
        </w:rPr>
        <w:t xml:space="preserve">6.3. </w:t>
      </w:r>
      <w:r>
        <w:rPr>
          <w:rFonts w:ascii="Arial" w:hAnsi="Arial"/>
        </w:rPr>
        <w:t>Culminado el procedimiento legal de contratación, deberá ser sometido por la Intendencia actuante, junto con el contrato proyectado o suscrito ad referendum, a la intervención preventiva que compete a Tribunal de Cuentas o al Contador Delegado según corresponda.</w:t>
      </w:r>
    </w:p>
    <w:p w:rsidR="00D25D21" w:rsidRPr="00D25D21" w:rsidRDefault="00D25D21" w:rsidP="00D25D21">
      <w:pPr>
        <w:spacing w:line="360" w:lineRule="auto"/>
        <w:ind w:hanging="567"/>
        <w:jc w:val="both"/>
        <w:rPr>
          <w:rFonts w:ascii="Arial" w:hAnsi="Arial"/>
          <w:spacing w:val="-3"/>
          <w:lang w:val="es-ES_tradnl"/>
        </w:rPr>
      </w:pPr>
      <w:proofErr w:type="gramStart"/>
      <w:r>
        <w:rPr>
          <w:rFonts w:ascii="Arial" w:hAnsi="Arial"/>
          <w:spacing w:val="-3"/>
          <w:lang w:val="es-ES_tradnl"/>
        </w:rPr>
        <w:t>dc</w:t>
      </w:r>
      <w:proofErr w:type="gramEnd"/>
    </w:p>
    <w:sectPr w:rsidR="00D25D21" w:rsidRPr="00D25D21" w:rsidSect="00B8420F">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157E"/>
    <w:multiLevelType w:val="hybridMultilevel"/>
    <w:tmpl w:val="36CCAF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F69"/>
    <w:rsid w:val="000C73ED"/>
    <w:rsid w:val="001D7391"/>
    <w:rsid w:val="002C0F69"/>
    <w:rsid w:val="007B3D85"/>
    <w:rsid w:val="00B8420F"/>
    <w:rsid w:val="00D25D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69"/>
    <w:pPr>
      <w:widowControl w:val="0"/>
      <w:spacing w:after="0" w:line="240" w:lineRule="auto"/>
    </w:pPr>
    <w:rPr>
      <w:rFonts w:ascii="Courier New" w:eastAsia="Times New Roman" w:hAnsi="Courier New" w:cs="Times New Roman"/>
      <w:snapToGrid w:val="0"/>
      <w:sz w:val="24"/>
      <w:szCs w:val="20"/>
      <w:lang w:eastAsia="es-ES"/>
    </w:rPr>
  </w:style>
  <w:style w:type="paragraph" w:styleId="Ttulo1">
    <w:name w:val="heading 1"/>
    <w:basedOn w:val="Normal"/>
    <w:next w:val="Normal"/>
    <w:link w:val="Ttulo1Car"/>
    <w:qFormat/>
    <w:rsid w:val="002C0F69"/>
    <w:pPr>
      <w:keepNext/>
      <w:suppressAutoHyphens/>
      <w:jc w:val="both"/>
      <w:outlineLvl w:val="0"/>
    </w:pPr>
    <w:rPr>
      <w:rFonts w:ascii="Bookman Old Style" w:hAnsi="Bookman Old Style"/>
      <w:b/>
      <w:spacing w:val="-3"/>
      <w:lang w:val="es-ES_tradnl"/>
    </w:rPr>
  </w:style>
  <w:style w:type="paragraph" w:styleId="Ttulo2">
    <w:name w:val="heading 2"/>
    <w:basedOn w:val="Normal"/>
    <w:next w:val="Normal"/>
    <w:link w:val="Ttulo2Car"/>
    <w:qFormat/>
    <w:rsid w:val="00D25D21"/>
    <w:pPr>
      <w:keepNext/>
      <w:suppressAutoHyphens/>
      <w:spacing w:line="360" w:lineRule="auto"/>
      <w:ind w:left="1440" w:firstLine="720"/>
      <w:jc w:val="both"/>
      <w:outlineLvl w:val="1"/>
    </w:pPr>
    <w:rPr>
      <w:rFonts w:ascii="Bookman Old Style" w:hAnsi="Bookman Old Style"/>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0F69"/>
    <w:rPr>
      <w:rFonts w:ascii="Bookman Old Style" w:eastAsia="Times New Roman" w:hAnsi="Bookman Old Style" w:cs="Times New Roman"/>
      <w:b/>
      <w:snapToGrid w:val="0"/>
      <w:spacing w:val="-3"/>
      <w:sz w:val="24"/>
      <w:szCs w:val="20"/>
      <w:lang w:val="es-ES_tradnl" w:eastAsia="es-ES"/>
    </w:rPr>
  </w:style>
  <w:style w:type="character" w:customStyle="1" w:styleId="Ttulo2Car">
    <w:name w:val="Título 2 Car"/>
    <w:basedOn w:val="Fuentedeprrafopredeter"/>
    <w:link w:val="Ttulo2"/>
    <w:rsid w:val="00D25D21"/>
    <w:rPr>
      <w:rFonts w:ascii="Bookman Old Style" w:eastAsia="Times New Roman" w:hAnsi="Bookman Old Style" w:cs="Times New Roman"/>
      <w:b/>
      <w:snapToGrid w:val="0"/>
      <w:spacing w:val="-3"/>
      <w:sz w:val="24"/>
      <w:szCs w:val="20"/>
      <w:lang w:val="es-ES_tradnl" w:eastAsia="es-ES"/>
    </w:rPr>
  </w:style>
  <w:style w:type="paragraph" w:styleId="Textoindependiente">
    <w:name w:val="Body Text"/>
    <w:basedOn w:val="Normal"/>
    <w:link w:val="TextoindependienteCar"/>
    <w:semiHidden/>
    <w:rsid w:val="00D25D21"/>
    <w:pPr>
      <w:suppressAutoHyphens/>
      <w:jc w:val="both"/>
    </w:pPr>
    <w:rPr>
      <w:rFonts w:ascii="Arial" w:hAnsi="Arial"/>
      <w:spacing w:val="-3"/>
      <w:lang w:val="es-ES_tradnl"/>
    </w:rPr>
  </w:style>
  <w:style w:type="character" w:customStyle="1" w:styleId="TextoindependienteCar">
    <w:name w:val="Texto independiente Car"/>
    <w:basedOn w:val="Fuentedeprrafopredeter"/>
    <w:link w:val="Textoindependiente"/>
    <w:semiHidden/>
    <w:rsid w:val="00D25D21"/>
    <w:rPr>
      <w:rFonts w:ascii="Arial" w:eastAsia="Times New Roman" w:hAnsi="Arial"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69"/>
    <w:pPr>
      <w:widowControl w:val="0"/>
      <w:spacing w:after="0" w:line="240" w:lineRule="auto"/>
    </w:pPr>
    <w:rPr>
      <w:rFonts w:ascii="Courier New" w:eastAsia="Times New Roman" w:hAnsi="Courier New" w:cs="Times New Roman"/>
      <w:snapToGrid w:val="0"/>
      <w:sz w:val="24"/>
      <w:szCs w:val="20"/>
      <w:lang w:eastAsia="es-ES"/>
    </w:rPr>
  </w:style>
  <w:style w:type="paragraph" w:styleId="Ttulo1">
    <w:name w:val="heading 1"/>
    <w:basedOn w:val="Normal"/>
    <w:next w:val="Normal"/>
    <w:link w:val="Ttulo1Car"/>
    <w:qFormat/>
    <w:rsid w:val="002C0F69"/>
    <w:pPr>
      <w:keepNext/>
      <w:suppressAutoHyphens/>
      <w:jc w:val="both"/>
      <w:outlineLvl w:val="0"/>
    </w:pPr>
    <w:rPr>
      <w:rFonts w:ascii="Bookman Old Style" w:hAnsi="Bookman Old Style"/>
      <w:b/>
      <w:spacing w:val="-3"/>
      <w:lang w:val="es-ES_tradnl"/>
    </w:rPr>
  </w:style>
  <w:style w:type="paragraph" w:styleId="Ttulo2">
    <w:name w:val="heading 2"/>
    <w:basedOn w:val="Normal"/>
    <w:next w:val="Normal"/>
    <w:link w:val="Ttulo2Car"/>
    <w:qFormat/>
    <w:rsid w:val="00D25D21"/>
    <w:pPr>
      <w:keepNext/>
      <w:suppressAutoHyphens/>
      <w:spacing w:line="360" w:lineRule="auto"/>
      <w:ind w:left="1440" w:firstLine="720"/>
      <w:jc w:val="both"/>
      <w:outlineLvl w:val="1"/>
    </w:pPr>
    <w:rPr>
      <w:rFonts w:ascii="Bookman Old Style" w:hAnsi="Bookman Old Style"/>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0F69"/>
    <w:rPr>
      <w:rFonts w:ascii="Bookman Old Style" w:eastAsia="Times New Roman" w:hAnsi="Bookman Old Style" w:cs="Times New Roman"/>
      <w:b/>
      <w:snapToGrid w:val="0"/>
      <w:spacing w:val="-3"/>
      <w:sz w:val="24"/>
      <w:szCs w:val="20"/>
      <w:lang w:val="es-ES_tradnl" w:eastAsia="es-ES"/>
    </w:rPr>
  </w:style>
  <w:style w:type="character" w:customStyle="1" w:styleId="Ttulo2Car">
    <w:name w:val="Título 2 Car"/>
    <w:basedOn w:val="Fuentedeprrafopredeter"/>
    <w:link w:val="Ttulo2"/>
    <w:rsid w:val="00D25D21"/>
    <w:rPr>
      <w:rFonts w:ascii="Bookman Old Style" w:eastAsia="Times New Roman" w:hAnsi="Bookman Old Style" w:cs="Times New Roman"/>
      <w:b/>
      <w:snapToGrid w:val="0"/>
      <w:spacing w:val="-3"/>
      <w:sz w:val="24"/>
      <w:szCs w:val="20"/>
      <w:lang w:val="es-ES_tradnl" w:eastAsia="es-ES"/>
    </w:rPr>
  </w:style>
  <w:style w:type="paragraph" w:styleId="Textoindependiente">
    <w:name w:val="Body Text"/>
    <w:basedOn w:val="Normal"/>
    <w:link w:val="TextoindependienteCar"/>
    <w:semiHidden/>
    <w:rsid w:val="00D25D21"/>
    <w:pPr>
      <w:suppressAutoHyphens/>
      <w:jc w:val="both"/>
    </w:pPr>
    <w:rPr>
      <w:rFonts w:ascii="Arial" w:hAnsi="Arial"/>
      <w:spacing w:val="-3"/>
      <w:lang w:val="es-ES_tradnl"/>
    </w:rPr>
  </w:style>
  <w:style w:type="character" w:customStyle="1" w:styleId="TextoindependienteCar">
    <w:name w:val="Texto independiente Car"/>
    <w:basedOn w:val="Fuentedeprrafopredeter"/>
    <w:link w:val="Textoindependiente"/>
    <w:semiHidden/>
    <w:rsid w:val="00D25D21"/>
    <w:rPr>
      <w:rFonts w:ascii="Arial" w:eastAsia="Times New Roman" w:hAnsi="Arial"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628</Words>
  <Characters>3459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Martinez</dc:creator>
  <cp:keywords/>
  <dc:description/>
  <cp:lastModifiedBy> </cp:lastModifiedBy>
  <cp:revision>4</cp:revision>
  <dcterms:created xsi:type="dcterms:W3CDTF">2014-09-25T20:25:00Z</dcterms:created>
  <dcterms:modified xsi:type="dcterms:W3CDTF">2014-10-17T20:17:00Z</dcterms:modified>
</cp:coreProperties>
</file>