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96" w:rsidRDefault="000D5E9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0D5E96" w:rsidRDefault="000D5E9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5E96" w:rsidRDefault="000D5E9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D5E96" w:rsidRDefault="000D5E9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5E96" w:rsidRDefault="000D5E9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24 DE SETIEMBRE DE 2014</w:t>
      </w:r>
    </w:p>
    <w:p w:rsidR="000D5E96" w:rsidRDefault="000D5E9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5E96" w:rsidRPr="000D5E96" w:rsidRDefault="000D5E9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0D5E96">
        <w:rPr>
          <w:rFonts w:ascii="Helvetica" w:hAnsi="Helvetica"/>
          <w:b/>
          <w:lang w:val="es-ES_tradnl"/>
        </w:rPr>
        <w:t>(E. E. Nº 2014-17-1-0007010, Ent. N° 5482/14)</w:t>
      </w:r>
    </w:p>
    <w:p w:rsidR="000D5E96" w:rsidRPr="000D5E96" w:rsidRDefault="000D5E96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ES_tradnl"/>
        </w:rPr>
      </w:pPr>
    </w:p>
    <w:p w:rsidR="000D5E96" w:rsidRPr="000D5E96" w:rsidRDefault="000D5E96">
      <w:pPr>
        <w:tabs>
          <w:tab w:val="center" w:pos="4253"/>
        </w:tabs>
        <w:suppressAutoHyphens/>
        <w:rPr>
          <w:rFonts w:ascii="Arial" w:hAnsi="Arial"/>
          <w:spacing w:val="-3"/>
          <w:lang w:val="es-ES_tradnl"/>
        </w:rPr>
      </w:pPr>
    </w:p>
    <w:p w:rsidR="001E1D64" w:rsidRPr="000D5E96" w:rsidRDefault="001E1D64" w:rsidP="000D5E96">
      <w:pPr>
        <w:spacing w:line="360" w:lineRule="auto"/>
        <w:ind w:firstLine="851"/>
        <w:rPr>
          <w:rFonts w:ascii="Arial" w:hAnsi="Arial" w:cs="Arial"/>
          <w:b/>
          <w:color w:val="000000"/>
          <w:lang w:val="es-ES_tradnl"/>
        </w:rPr>
      </w:pPr>
      <w:r>
        <w:rPr>
          <w:rFonts w:ascii="Arial" w:hAnsi="Arial" w:cs="Arial"/>
          <w:b/>
          <w:bCs/>
          <w:lang w:val="es-UY"/>
        </w:rPr>
        <w:t>VISTO</w:t>
      </w:r>
      <w:r>
        <w:rPr>
          <w:rFonts w:ascii="Arial" w:hAnsi="Arial" w:cs="Arial"/>
          <w:lang w:val="es-UY"/>
        </w:rPr>
        <w:t>: las actuaciones remitidas por el Ministerio de</w:t>
      </w:r>
      <w:r w:rsidR="0022389A">
        <w:rPr>
          <w:rFonts w:ascii="Arial" w:hAnsi="Arial" w:cs="Arial"/>
          <w:lang w:val="es-UY"/>
        </w:rPr>
        <w:t xml:space="preserve"> Ganadería, Agricultura y Pesca (MGAP)</w:t>
      </w:r>
      <w:r>
        <w:rPr>
          <w:rFonts w:ascii="Arial" w:hAnsi="Arial" w:cs="Arial"/>
          <w:lang w:val="es-UY"/>
        </w:rPr>
        <w:t xml:space="preserve"> relacionadas con la </w:t>
      </w:r>
      <w:r>
        <w:rPr>
          <w:rFonts w:ascii="Arial" w:hAnsi="Arial" w:cs="Arial"/>
          <w:color w:val="000000"/>
          <w:lang w:val="es-ES_tradnl"/>
        </w:rPr>
        <w:t>adquisición de vehículos 0 Km, en el marco del Proyecto de Manejo Sustentable de los Recursos Naturales Renovables y Cambio Climático – Préstamo 8099 – UY provenie</w:t>
      </w:r>
      <w:r w:rsidR="000D5E96">
        <w:rPr>
          <w:rFonts w:ascii="Arial" w:hAnsi="Arial" w:cs="Arial"/>
          <w:color w:val="000000"/>
          <w:lang w:val="es-ES_tradnl"/>
        </w:rPr>
        <w:t>nte del Banco Internacional de Reconstrucción y F</w:t>
      </w:r>
      <w:r>
        <w:rPr>
          <w:rFonts w:ascii="Arial" w:hAnsi="Arial" w:cs="Arial"/>
          <w:color w:val="000000"/>
          <w:lang w:val="es-ES_tradnl"/>
        </w:rPr>
        <w:t>omento (BIRF)</w:t>
      </w:r>
      <w:r>
        <w:rPr>
          <w:rFonts w:ascii="Arial" w:hAnsi="Arial" w:cs="Arial"/>
          <w:lang w:val="es-UY"/>
        </w:rPr>
        <w:t>;</w:t>
      </w:r>
    </w:p>
    <w:p w:rsidR="000D5E96" w:rsidRDefault="001E1D64" w:rsidP="000D5E96">
      <w:pPr>
        <w:pStyle w:val="Textoindependiente3"/>
        <w:spacing w:before="0" w:beforeAutospacing="0" w:after="0" w:afterAutospacing="0"/>
        <w:ind w:firstLine="851"/>
        <w:rPr>
          <w:b w:val="0"/>
          <w:bCs w:val="0"/>
          <w:u w:val="none"/>
        </w:rPr>
      </w:pPr>
      <w:r w:rsidRPr="000D5E96">
        <w:rPr>
          <w:bCs w:val="0"/>
          <w:u w:val="none"/>
        </w:rPr>
        <w:t>RESULTANDO</w:t>
      </w:r>
      <w:r w:rsidRPr="000D5E96">
        <w:rPr>
          <w:u w:val="none"/>
        </w:rPr>
        <w:t>:</w:t>
      </w:r>
      <w:r>
        <w:rPr>
          <w:u w:val="none"/>
        </w:rPr>
        <w:t xml:space="preserve"> </w:t>
      </w:r>
      <w:r w:rsidRPr="000D5E96">
        <w:rPr>
          <w:bCs w:val="0"/>
          <w:u w:val="none"/>
        </w:rPr>
        <w:t>1)</w:t>
      </w:r>
      <w:r w:rsidR="000D5E96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que con fecha 6.6.2014 se efectuó la publicación del llamado en la página Web de Compras y Contrataciones del Estado</w:t>
      </w:r>
      <w:r w:rsidR="000D5E96">
        <w:rPr>
          <w:b w:val="0"/>
          <w:bCs w:val="0"/>
          <w:u w:val="none"/>
        </w:rPr>
        <w:t>;</w:t>
      </w:r>
    </w:p>
    <w:p w:rsidR="000D5E96" w:rsidRDefault="001E1D64" w:rsidP="000D5E96">
      <w:pPr>
        <w:pStyle w:val="Textoindependiente3"/>
        <w:spacing w:before="0" w:beforeAutospacing="0" w:after="0" w:afterAutospacing="0"/>
        <w:ind w:firstLine="2835"/>
        <w:rPr>
          <w:b w:val="0"/>
          <w:bCs w:val="0"/>
          <w:u w:val="none"/>
        </w:rPr>
      </w:pPr>
      <w:r w:rsidRPr="000D5E96">
        <w:rPr>
          <w:bCs w:val="0"/>
          <w:u w:val="none"/>
        </w:rPr>
        <w:t>2</w:t>
      </w:r>
      <w:r>
        <w:rPr>
          <w:u w:val="none"/>
        </w:rPr>
        <w:t>)</w:t>
      </w:r>
      <w:r>
        <w:rPr>
          <w:b w:val="0"/>
          <w:bCs w:val="0"/>
          <w:u w:val="none"/>
        </w:rPr>
        <w:t xml:space="preserve"> que al acto de apertura de ofertas de fecha 20.6.2014, se presentaron las firmas HYUNDAI FIDOCAR S.A. y JULIO CESAR LESTIDO S.A.</w:t>
      </w:r>
      <w:r w:rsidR="000D5E96">
        <w:rPr>
          <w:b w:val="0"/>
          <w:bCs w:val="0"/>
          <w:u w:val="none"/>
        </w:rPr>
        <w:t>, dejándose  constancia en el A</w:t>
      </w:r>
      <w:r>
        <w:rPr>
          <w:b w:val="0"/>
          <w:bCs w:val="0"/>
          <w:u w:val="none"/>
        </w:rPr>
        <w:t>cta de que la empresa Hyundai Fidocar S.A. no incl</w:t>
      </w:r>
      <w:r w:rsidR="000D5E96">
        <w:rPr>
          <w:b w:val="0"/>
          <w:bCs w:val="0"/>
          <w:u w:val="none"/>
        </w:rPr>
        <w:t>uye mantenimiento de vehículos;</w:t>
      </w:r>
    </w:p>
    <w:p w:rsidR="000D5E96" w:rsidRDefault="001E1D64" w:rsidP="000D5E96">
      <w:pPr>
        <w:pStyle w:val="Textoindependiente3"/>
        <w:spacing w:before="0" w:beforeAutospacing="0" w:after="0" w:afterAutospacing="0"/>
        <w:ind w:firstLine="2835"/>
        <w:rPr>
          <w:b w:val="0"/>
          <w:bCs w:val="0"/>
          <w:color w:val="000000"/>
          <w:u w:val="none"/>
        </w:rPr>
      </w:pPr>
      <w:r w:rsidRPr="000D5E96">
        <w:rPr>
          <w:bCs w:val="0"/>
          <w:u w:val="none"/>
        </w:rPr>
        <w:t>3</w:t>
      </w:r>
      <w:r>
        <w:rPr>
          <w:u w:val="none"/>
        </w:rPr>
        <w:t>)</w:t>
      </w:r>
      <w:r>
        <w:rPr>
          <w:b w:val="0"/>
          <w:bCs w:val="0"/>
          <w:u w:val="none"/>
        </w:rPr>
        <w:t xml:space="preserve"> que s</w:t>
      </w:r>
      <w:r>
        <w:rPr>
          <w:b w:val="0"/>
          <w:bCs w:val="0"/>
          <w:color w:val="000000"/>
          <w:u w:val="none"/>
        </w:rPr>
        <w:t>e  efectuó Informe sobre la evaluación de las ofertas y recomendaciones para la adjudicación del</w:t>
      </w:r>
      <w:r w:rsidR="000D5E96">
        <w:rPr>
          <w:b w:val="0"/>
          <w:bCs w:val="0"/>
          <w:color w:val="000000"/>
          <w:u w:val="none"/>
        </w:rPr>
        <w:t xml:space="preserve"> contrato, en el que se aconsejó</w:t>
      </w:r>
      <w:r>
        <w:rPr>
          <w:b w:val="0"/>
          <w:bCs w:val="0"/>
          <w:color w:val="000000"/>
          <w:u w:val="none"/>
        </w:rPr>
        <w:t xml:space="preserve"> adjudicar a la empresa Julio César Lestido S.A., por ser evaluada la suya, como la oferta más baja, según criterio de adjudicación establecido en los Documentos de Licitación;</w:t>
      </w:r>
    </w:p>
    <w:p w:rsidR="000D5E96" w:rsidRDefault="001E1D64" w:rsidP="000D5E96">
      <w:pPr>
        <w:pStyle w:val="Textoindependiente3"/>
        <w:spacing w:before="0" w:beforeAutospacing="0" w:after="0" w:afterAutospacing="0"/>
        <w:ind w:firstLine="2835"/>
        <w:rPr>
          <w:b w:val="0"/>
          <w:color w:val="000000"/>
          <w:u w:val="none"/>
        </w:rPr>
      </w:pPr>
      <w:r w:rsidRPr="000D5E96">
        <w:rPr>
          <w:u w:val="none"/>
        </w:rPr>
        <w:t>4)</w:t>
      </w:r>
      <w:r w:rsidR="000D5E96">
        <w:rPr>
          <w:b w:val="0"/>
          <w:u w:val="none"/>
        </w:rPr>
        <w:t xml:space="preserve"> que por N</w:t>
      </w:r>
      <w:r w:rsidRPr="000D5E96">
        <w:rPr>
          <w:b w:val="0"/>
          <w:u w:val="none"/>
        </w:rPr>
        <w:t xml:space="preserve">ota de </w:t>
      </w:r>
      <w:r w:rsidRPr="000D5E96">
        <w:rPr>
          <w:b w:val="0"/>
          <w:color w:val="000000"/>
          <w:u w:val="none"/>
        </w:rPr>
        <w:t xml:space="preserve">fecha 28.7.2014 por parte el Gerente de Proyecto del Departamento de Desarrollo Sostenible-Región de Latinoamérica y el Caribe, señala que el Banco Mundial no tiene objeciones a la recomendación del Comité </w:t>
      </w:r>
      <w:r w:rsidR="000D5E96">
        <w:rPr>
          <w:b w:val="0"/>
          <w:color w:val="000000"/>
          <w:u w:val="none"/>
        </w:rPr>
        <w:t>de Evaluación, de adjudicar la L</w:t>
      </w:r>
      <w:r w:rsidRPr="000D5E96">
        <w:rPr>
          <w:b w:val="0"/>
          <w:color w:val="000000"/>
          <w:u w:val="none"/>
        </w:rPr>
        <w:t>icitación a la f</w:t>
      </w:r>
      <w:r w:rsidR="000D5E96">
        <w:rPr>
          <w:b w:val="0"/>
          <w:color w:val="000000"/>
          <w:u w:val="none"/>
        </w:rPr>
        <w:t>irma Julio César Lestido S.A.;</w:t>
      </w:r>
    </w:p>
    <w:p w:rsidR="001E1D64" w:rsidRPr="000D5E96" w:rsidRDefault="001E1D64" w:rsidP="000D5E96">
      <w:pPr>
        <w:pStyle w:val="Textoindependiente3"/>
        <w:spacing w:before="0" w:beforeAutospacing="0" w:after="0" w:afterAutospacing="0"/>
        <w:ind w:firstLine="2835"/>
        <w:rPr>
          <w:rFonts w:ascii="Times New Roman" w:hAnsi="Times New Roman" w:cs="Times New Roman"/>
          <w:b w:val="0"/>
          <w:bCs w:val="0"/>
          <w:u w:val="none"/>
        </w:rPr>
      </w:pPr>
      <w:r w:rsidRPr="000D5E96">
        <w:rPr>
          <w:u w:val="none"/>
        </w:rPr>
        <w:t>5)</w:t>
      </w:r>
      <w:r w:rsidRPr="000D5E96">
        <w:rPr>
          <w:b w:val="0"/>
          <w:u w:val="none"/>
        </w:rPr>
        <w:t xml:space="preserve"> que</w:t>
      </w:r>
      <w:r w:rsidRPr="000D5E96">
        <w:rPr>
          <w:rFonts w:ascii="Times New Roman" w:hAnsi="Times New Roman" w:cs="Times New Roman"/>
          <w:b w:val="0"/>
          <w:u w:val="none"/>
        </w:rPr>
        <w:t xml:space="preserve"> </w:t>
      </w:r>
      <w:r w:rsidRPr="000D5E96">
        <w:rPr>
          <w:b w:val="0"/>
          <w:u w:val="none"/>
        </w:rPr>
        <w:t>por Resolución Nº 1101/2014 de fecha 9.9.2014, el Director</w:t>
      </w:r>
      <w:r w:rsidR="000D5E96">
        <w:rPr>
          <w:b w:val="0"/>
          <w:u w:val="none"/>
        </w:rPr>
        <w:t xml:space="preserve"> General de Secretaría</w:t>
      </w:r>
      <w:r w:rsidRPr="000D5E96">
        <w:rPr>
          <w:b w:val="0"/>
          <w:u w:val="none"/>
        </w:rPr>
        <w:t>, en ejercicio de atrib</w:t>
      </w:r>
      <w:r w:rsidR="000D5E96">
        <w:rPr>
          <w:b w:val="0"/>
          <w:u w:val="none"/>
        </w:rPr>
        <w:t>uciones delegadas, adjudico la Licitación a la firma JULIO CE</w:t>
      </w:r>
      <w:r w:rsidRPr="000D5E96">
        <w:rPr>
          <w:b w:val="0"/>
          <w:u w:val="none"/>
        </w:rPr>
        <w:t xml:space="preserve">SAR LESTIDO S.A., por </w:t>
      </w:r>
      <w:r w:rsidRPr="000D5E96">
        <w:rPr>
          <w:b w:val="0"/>
          <w:u w:val="none"/>
        </w:rPr>
        <w:lastRenderedPageBreak/>
        <w:t>un total de U$S 240.200, señalándose que  la obligación será financiada de la siguiente forma: Unidad Ejecutora: 001-Dirección General de Secretaría, Programa: 320, Proyecto: 719, Fuente de Financiamiento: 80% Endeudamiento – 20% Rentas</w:t>
      </w:r>
      <w:r w:rsidR="0022389A">
        <w:rPr>
          <w:b w:val="0"/>
          <w:u w:val="none"/>
        </w:rPr>
        <w:t xml:space="preserve"> </w:t>
      </w:r>
      <w:bookmarkStart w:id="0" w:name="_GoBack"/>
      <w:bookmarkEnd w:id="0"/>
      <w:r w:rsidRPr="000D5E96">
        <w:rPr>
          <w:b w:val="0"/>
          <w:u w:val="none"/>
        </w:rPr>
        <w:t>Generales, Objeto del Gasto: 353 y Unidad Ejecutora: 003- Dirección General de Recursos Naturales Renovables, Programa: 380, Proyecto: 756, Fuente de Financiamiento: 80% Endeudamiento – 20% Rentas      Generales, Objeto del Gasto: 353;</w:t>
      </w:r>
      <w:r w:rsidRPr="000D5E96">
        <w:rPr>
          <w:rFonts w:ascii="Times New Roman" w:hAnsi="Times New Roman" w:cs="Times New Roman"/>
          <w:b w:val="0"/>
          <w:u w:val="none"/>
        </w:rPr>
        <w:t xml:space="preserve"> </w:t>
      </w:r>
    </w:p>
    <w:p w:rsidR="001E1D64" w:rsidRPr="000D5E96" w:rsidRDefault="001E1D64" w:rsidP="000D5E96">
      <w:pPr>
        <w:spacing w:line="360" w:lineRule="auto"/>
        <w:ind w:firstLine="851"/>
        <w:rPr>
          <w:rFonts w:ascii="Arial" w:hAnsi="Arial" w:cs="Arial"/>
          <w:color w:val="FF0000"/>
        </w:rPr>
      </w:pPr>
      <w:r w:rsidRPr="000D5E96">
        <w:rPr>
          <w:rFonts w:ascii="Arial" w:hAnsi="Arial" w:cs="Arial"/>
          <w:b/>
          <w:bCs/>
        </w:rPr>
        <w:t>CONSIDERANDO:</w:t>
      </w:r>
      <w:r w:rsidRPr="000D5E96">
        <w:rPr>
          <w:rFonts w:ascii="Arial" w:hAnsi="Arial" w:cs="Arial"/>
        </w:rPr>
        <w:t xml:space="preserve"> que se ha dado cumplimiento a lo establecido en las </w:t>
      </w:r>
      <w:r w:rsidRPr="000D5E96">
        <w:rPr>
          <w:rFonts w:ascii="Arial" w:hAnsi="Arial" w:cs="Arial"/>
          <w:lang w:val="es-UY"/>
        </w:rPr>
        <w:t>normas de Adquisiciones de Bienes y Obras y Servicios Distintos a los de Consultoría con Préstamos BIRF, Créditos de la AIF y Donaciones por Prestatarios del Banco Mundial de enero de 2011</w:t>
      </w:r>
      <w:r w:rsidRPr="000D5E96">
        <w:rPr>
          <w:rFonts w:ascii="Arial" w:hAnsi="Arial" w:cs="Arial"/>
        </w:rPr>
        <w:t>, aplicables en</w:t>
      </w:r>
      <w:r w:rsidR="000D5E96">
        <w:rPr>
          <w:rFonts w:ascii="Arial" w:hAnsi="Arial" w:cs="Arial"/>
        </w:rPr>
        <w:t xml:space="preserve"> virtud de lo dispuesto por el A</w:t>
      </w:r>
      <w:r w:rsidRPr="000D5E96">
        <w:rPr>
          <w:rFonts w:ascii="Arial" w:hAnsi="Arial" w:cs="Arial"/>
        </w:rPr>
        <w:t>rt</w:t>
      </w:r>
      <w:r w:rsidR="000D5E96">
        <w:rPr>
          <w:rFonts w:ascii="Arial" w:hAnsi="Arial" w:cs="Arial"/>
        </w:rPr>
        <w:t>ículo</w:t>
      </w:r>
      <w:r w:rsidRPr="000D5E96">
        <w:rPr>
          <w:rFonts w:ascii="Arial" w:hAnsi="Arial" w:cs="Arial"/>
        </w:rPr>
        <w:t xml:space="preserve"> 45 del TOCAF;</w:t>
      </w:r>
    </w:p>
    <w:p w:rsidR="001E1D64" w:rsidRDefault="001E1D64" w:rsidP="000D5E96">
      <w:pPr>
        <w:pStyle w:val="Textoindependiente"/>
        <w:ind w:firstLine="851"/>
        <w:rPr>
          <w:u w:val="none"/>
        </w:rPr>
      </w:pPr>
      <w:r>
        <w:rPr>
          <w:b/>
          <w:bCs/>
          <w:u w:val="none"/>
        </w:rPr>
        <w:t>ATENTO:</w:t>
      </w:r>
      <w:r w:rsidR="000D5E96">
        <w:rPr>
          <w:u w:val="none"/>
        </w:rPr>
        <w:t xml:space="preserve"> a lo establecido en el Artículo 211 L</w:t>
      </w:r>
      <w:r>
        <w:rPr>
          <w:u w:val="none"/>
        </w:rPr>
        <w:t>iteral B) de la Constitución de la República;</w:t>
      </w:r>
    </w:p>
    <w:p w:rsidR="001E1D64" w:rsidRPr="000D5E96" w:rsidRDefault="001E1D64">
      <w:pPr>
        <w:pStyle w:val="Textoindependiente"/>
        <w:ind w:firstLine="720"/>
        <w:jc w:val="center"/>
        <w:rPr>
          <w:b/>
          <w:bCs/>
          <w:u w:val="none"/>
        </w:rPr>
      </w:pPr>
      <w:r w:rsidRPr="000D5E96">
        <w:rPr>
          <w:b/>
          <w:bCs/>
          <w:u w:val="none"/>
        </w:rPr>
        <w:t>EL TRIBUNAL ACUERDA</w:t>
      </w:r>
    </w:p>
    <w:p w:rsidR="001E1D64" w:rsidRDefault="001E1D64" w:rsidP="000D5E96">
      <w:pPr>
        <w:spacing w:line="360" w:lineRule="auto"/>
        <w:ind w:left="284" w:hanging="284"/>
        <w:rPr>
          <w:rFonts w:ascii="Arial" w:hAnsi="Arial" w:cs="Arial"/>
          <w:color w:val="000000"/>
          <w:lang w:val="es-UY"/>
        </w:rPr>
      </w:pPr>
      <w:r w:rsidRPr="000D5E96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Cometer a la Contadora Auditora la intervención del gasto de </w:t>
      </w:r>
      <w:r w:rsidR="00FA4EB7">
        <w:rPr>
          <w:rFonts w:ascii="Arial" w:hAnsi="Arial" w:cs="Arial"/>
          <w:lang w:val="es-UY"/>
        </w:rPr>
        <w:t>U$S</w:t>
      </w:r>
      <w:r>
        <w:rPr>
          <w:rFonts w:ascii="Arial" w:hAnsi="Arial" w:cs="Arial"/>
          <w:lang w:val="es-UY"/>
        </w:rPr>
        <w:t xml:space="preserve"> 249.200 impuestos incluidos</w:t>
      </w:r>
      <w:r w:rsidR="00FA4EB7">
        <w:rPr>
          <w:rFonts w:ascii="Arial" w:hAnsi="Arial" w:cs="Arial"/>
          <w:lang w:val="es-UY"/>
        </w:rPr>
        <w:t>,</w:t>
      </w:r>
      <w:r>
        <w:rPr>
          <w:rFonts w:ascii="Arial" w:hAnsi="Arial" w:cs="Arial"/>
          <w:lang w:val="es-UY"/>
        </w:rPr>
        <w:t xml:space="preserve"> previo control de que se impute el gasto al objeto adecuado con disponibilidad suficiente</w:t>
      </w:r>
      <w:r>
        <w:rPr>
          <w:rFonts w:ascii="Arial" w:hAnsi="Arial" w:cs="Arial"/>
        </w:rPr>
        <w:t xml:space="preserve">,  </w:t>
      </w:r>
    </w:p>
    <w:p w:rsidR="001E1D64" w:rsidRDefault="001E1D64">
      <w:pPr>
        <w:spacing w:line="360" w:lineRule="auto"/>
        <w:rPr>
          <w:rFonts w:ascii="Arial" w:hAnsi="Arial" w:cs="Arial"/>
          <w:b/>
          <w:bCs/>
          <w:lang w:val="es-ES_tradnl"/>
        </w:rPr>
      </w:pPr>
      <w:r w:rsidRPr="000D5E96">
        <w:rPr>
          <w:rFonts w:ascii="Arial" w:hAnsi="Arial" w:cs="Arial"/>
          <w:b/>
          <w:lang w:val="es-ES_tradnl"/>
        </w:rPr>
        <w:t>2)</w:t>
      </w:r>
      <w:r>
        <w:rPr>
          <w:rFonts w:ascii="Arial" w:hAnsi="Arial" w:cs="Arial"/>
          <w:lang w:val="es-ES_tradnl"/>
        </w:rPr>
        <w:t xml:space="preserve"> Comunicar a la Contadora Auditora; </w:t>
      </w:r>
    </w:p>
    <w:p w:rsidR="001E1D64" w:rsidRDefault="001E1D64">
      <w:pPr>
        <w:spacing w:line="360" w:lineRule="auto"/>
        <w:rPr>
          <w:rFonts w:ascii="Arial" w:hAnsi="Arial" w:cs="Arial"/>
          <w:lang w:val="es-ES_tradnl"/>
        </w:rPr>
      </w:pPr>
      <w:r w:rsidRPr="000D5E96">
        <w:rPr>
          <w:rFonts w:ascii="Arial" w:hAnsi="Arial" w:cs="Arial"/>
          <w:b/>
          <w:lang w:val="es-ES_tradnl"/>
        </w:rPr>
        <w:t>3)</w:t>
      </w:r>
      <w:r>
        <w:rPr>
          <w:rFonts w:ascii="Arial" w:hAnsi="Arial" w:cs="Arial"/>
          <w:lang w:val="es-ES_tradnl"/>
        </w:rPr>
        <w:t xml:space="preserve"> Devolver las actuaciones.</w:t>
      </w:r>
    </w:p>
    <w:p w:rsidR="00FA4EB7" w:rsidRDefault="00FA4EB7">
      <w:pPr>
        <w:spacing w:line="360" w:lineRule="auto"/>
        <w:rPr>
          <w:rFonts w:ascii="Arial" w:hAnsi="Arial" w:cs="Arial"/>
          <w:lang w:val="es-ES_tradnl"/>
        </w:rPr>
      </w:pPr>
    </w:p>
    <w:p w:rsidR="00FA4EB7" w:rsidRDefault="00FA4EB7">
      <w:pPr>
        <w:spacing w:line="360" w:lineRule="auto"/>
        <w:rPr>
          <w:rFonts w:ascii="Arial" w:hAnsi="Arial" w:cs="Arial"/>
          <w:lang w:val="es-ES_tradnl"/>
        </w:rPr>
      </w:pPr>
    </w:p>
    <w:p w:rsidR="00FA4EB7" w:rsidRDefault="00FA4EB7">
      <w:pPr>
        <w:spacing w:line="360" w:lineRule="auto"/>
        <w:rPr>
          <w:rFonts w:ascii="Arial" w:hAnsi="Arial" w:cs="Arial"/>
          <w:lang w:val="es-ES_tradnl"/>
        </w:rPr>
      </w:pPr>
    </w:p>
    <w:p w:rsidR="00FA4EB7" w:rsidRDefault="00FA4EB7">
      <w:pPr>
        <w:spacing w:line="360" w:lineRule="auto"/>
        <w:rPr>
          <w:rFonts w:ascii="Arial" w:hAnsi="Arial" w:cs="Arial"/>
          <w:lang w:val="es-ES_tradnl"/>
        </w:rPr>
      </w:pPr>
    </w:p>
    <w:p w:rsidR="00FA4EB7" w:rsidRDefault="00FA4EB7" w:rsidP="00FA4EB7">
      <w:pPr>
        <w:spacing w:line="360" w:lineRule="auto"/>
        <w:ind w:hanging="567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es-ES_tradnl"/>
        </w:rPr>
        <w:t>dc</w:t>
      </w:r>
    </w:p>
    <w:sectPr w:rsidR="00FA4EB7" w:rsidSect="00FA4EB7">
      <w:pgSz w:w="11906" w:h="16838" w:code="9"/>
      <w:pgMar w:top="3119" w:right="1701" w:bottom="1418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8293A"/>
    <w:multiLevelType w:val="hybridMultilevel"/>
    <w:tmpl w:val="D3F2AC5E"/>
    <w:lvl w:ilvl="0" w:tplc="0DB2E88A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  <w:color w:val="000000"/>
      </w:rPr>
    </w:lvl>
    <w:lvl w:ilvl="1" w:tplc="3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380A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38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380A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38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">
    <w:nsid w:val="2364795B"/>
    <w:multiLevelType w:val="hybridMultilevel"/>
    <w:tmpl w:val="DA64DF1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C655E5E"/>
    <w:multiLevelType w:val="hybridMultilevel"/>
    <w:tmpl w:val="1D4E9A76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3">
    <w:nsid w:val="3C1707EA"/>
    <w:multiLevelType w:val="hybridMultilevel"/>
    <w:tmpl w:val="73C4B55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58086ACB"/>
    <w:multiLevelType w:val="hybridMultilevel"/>
    <w:tmpl w:val="C0CA85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D3D7DF2"/>
    <w:multiLevelType w:val="hybridMultilevel"/>
    <w:tmpl w:val="E4925BB6"/>
    <w:lvl w:ilvl="0" w:tplc="8B98E132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75371796"/>
    <w:multiLevelType w:val="hybridMultilevel"/>
    <w:tmpl w:val="4DFAE10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64"/>
    <w:rsid w:val="000D5E96"/>
    <w:rsid w:val="001E1D64"/>
    <w:rsid w:val="0022389A"/>
    <w:rsid w:val="00F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lang w:val="es-UY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before="100" w:beforeAutospacing="1" w:after="100" w:afterAutospacing="1" w:line="360" w:lineRule="auto"/>
      <w:outlineLvl w:val="3"/>
    </w:pPr>
    <w:rPr>
      <w:rFonts w:ascii="Arial" w:hAnsi="Arial" w:cs="Arial"/>
      <w:b/>
      <w:bCs/>
      <w:u w:val="single"/>
      <w:lang w:val="es-UY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5"/>
      </w:numPr>
      <w:spacing w:line="360" w:lineRule="auto"/>
      <w:outlineLvl w:val="7"/>
    </w:pPr>
    <w:rPr>
      <w:rFonts w:ascii="Arial" w:hAnsi="Arial" w:cs="Arial"/>
      <w:b/>
      <w:bCs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color w:val="auto"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b/>
      <w:bCs/>
      <w:sz w:val="20"/>
      <w:szCs w:val="20"/>
      <w:u w:val="single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</w:pPr>
    <w:rPr>
      <w:rFonts w:ascii="Arial" w:hAnsi="Arial" w:cs="Arial"/>
      <w:color w:val="00000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color w:val="000000"/>
      <w:sz w:val="20"/>
      <w:szCs w:val="20"/>
      <w:u w:val="single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before="100" w:beforeAutospacing="1" w:after="100" w:afterAutospacing="1" w:line="360" w:lineRule="auto"/>
    </w:pPr>
    <w:rPr>
      <w:rFonts w:ascii="Arial" w:hAnsi="Arial" w:cs="Arial"/>
      <w:b/>
      <w:bCs/>
      <w:u w:val="single"/>
      <w:lang w:val="es-UY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rFonts w:ascii="Arial" w:hAnsi="Arial" w:cs="Arial"/>
      <w:b/>
      <w:bCs/>
      <w:sz w:val="20"/>
      <w:szCs w:val="20"/>
      <w:u w:val="single"/>
      <w:lang w:eastAsia="es-ES"/>
    </w:rPr>
  </w:style>
  <w:style w:type="paragraph" w:styleId="Textoindependiente2">
    <w:name w:val="Body Text 2"/>
    <w:basedOn w:val="Normal"/>
    <w:link w:val="Textoindependiente2Car"/>
    <w:uiPriority w:val="9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Bookman Old Style" w:hAnsi="Bookman Old Style" w:cs="Bookman Old Style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lang w:val="es-UY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before="100" w:beforeAutospacing="1" w:after="100" w:afterAutospacing="1" w:line="360" w:lineRule="auto"/>
      <w:outlineLvl w:val="3"/>
    </w:pPr>
    <w:rPr>
      <w:rFonts w:ascii="Arial" w:hAnsi="Arial" w:cs="Arial"/>
      <w:b/>
      <w:bCs/>
      <w:u w:val="single"/>
      <w:lang w:val="es-UY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5"/>
      </w:numPr>
      <w:spacing w:line="360" w:lineRule="auto"/>
      <w:outlineLvl w:val="7"/>
    </w:pPr>
    <w:rPr>
      <w:rFonts w:ascii="Arial" w:hAnsi="Arial" w:cs="Arial"/>
      <w:b/>
      <w:bCs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color w:val="auto"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b/>
      <w:bCs/>
      <w:sz w:val="20"/>
      <w:szCs w:val="20"/>
      <w:u w:val="single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</w:pPr>
    <w:rPr>
      <w:rFonts w:ascii="Arial" w:hAnsi="Arial" w:cs="Arial"/>
      <w:color w:val="00000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color w:val="000000"/>
      <w:sz w:val="20"/>
      <w:szCs w:val="20"/>
      <w:u w:val="single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before="100" w:beforeAutospacing="1" w:after="100" w:afterAutospacing="1" w:line="360" w:lineRule="auto"/>
    </w:pPr>
    <w:rPr>
      <w:rFonts w:ascii="Arial" w:hAnsi="Arial" w:cs="Arial"/>
      <w:b/>
      <w:bCs/>
      <w:u w:val="single"/>
      <w:lang w:val="es-UY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rFonts w:ascii="Arial" w:hAnsi="Arial" w:cs="Arial"/>
      <w:b/>
      <w:bCs/>
      <w:sz w:val="20"/>
      <w:szCs w:val="20"/>
      <w:u w:val="single"/>
      <w:lang w:eastAsia="es-ES"/>
    </w:rPr>
  </w:style>
  <w:style w:type="paragraph" w:styleId="Textoindependiente2">
    <w:name w:val="Body Text 2"/>
    <w:basedOn w:val="Normal"/>
    <w:link w:val="Textoindependiente2Car"/>
    <w:uiPriority w:val="9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Bookman Old Style" w:hAnsi="Bookman Old Style" w:cs="Bookman Old Style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441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 2014-17-1-0007010</vt:lpstr>
    </vt:vector>
  </TitlesOfParts>
  <Company>Tribunal de Cuentas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 2014-17-1-0007010</dc:title>
  <dc:subject/>
  <dc:creator>MARIEM APOTHELOZ</dc:creator>
  <cp:keywords/>
  <dc:description/>
  <cp:lastModifiedBy>Lenovo User</cp:lastModifiedBy>
  <cp:revision>3</cp:revision>
  <cp:lastPrinted>2014-10-01T18:30:00Z</cp:lastPrinted>
  <dcterms:created xsi:type="dcterms:W3CDTF">2014-10-01T18:30:00Z</dcterms:created>
  <dcterms:modified xsi:type="dcterms:W3CDTF">2014-10-01T18:53:00Z</dcterms:modified>
</cp:coreProperties>
</file>