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36" w:rsidRPr="00387136" w:rsidRDefault="00387136" w:rsidP="003871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713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87136" w:rsidRPr="00387136" w:rsidRDefault="00387136" w:rsidP="0038713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7136" w:rsidRPr="00387136" w:rsidRDefault="00387136" w:rsidP="003871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713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87136" w:rsidRPr="00387136" w:rsidRDefault="00387136" w:rsidP="0038713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7136" w:rsidRPr="00387136" w:rsidRDefault="00387136" w:rsidP="003871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7136">
        <w:rPr>
          <w:rFonts w:ascii="Arial" w:hAnsi="Arial" w:cs="Arial"/>
          <w:b/>
          <w:sz w:val="24"/>
          <w:szCs w:val="24"/>
          <w:lang w:val="es-ES_tradnl"/>
        </w:rPr>
        <w:t>EN SESION DE FECHA 10 DE SETIEMBRE DE 2014</w:t>
      </w:r>
    </w:p>
    <w:p w:rsidR="00387136" w:rsidRPr="00387136" w:rsidRDefault="00387136" w:rsidP="003871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7136" w:rsidRPr="00E056AE" w:rsidRDefault="00387136" w:rsidP="003871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56AE">
        <w:rPr>
          <w:rFonts w:ascii="Arial" w:hAnsi="Arial" w:cs="Arial"/>
          <w:b/>
          <w:sz w:val="24"/>
          <w:szCs w:val="24"/>
        </w:rPr>
        <w:t>(E. E. Nº 2014-17-1-0006565 , Ent. N°5108/14)</w:t>
      </w:r>
    </w:p>
    <w:p w:rsidR="000A5CCC" w:rsidRDefault="000A5CCC" w:rsidP="000A5CCC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0A5CCC" w:rsidRDefault="000A5CCC" w:rsidP="000A5C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A5CCC" w:rsidRDefault="000A5CCC" w:rsidP="003871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estos antecedentes remitidos por la Contadora Delegad</w:t>
      </w:r>
      <w:r w:rsidR="005542E9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ante el PLUNA Ente Autónomo, relacionados con el pago U$S 8.344.378,45 a The Bank of Nova Scotia;</w:t>
      </w:r>
    </w:p>
    <w:p w:rsidR="000A5CCC" w:rsidRDefault="000A5CCC" w:rsidP="003871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E5BEA">
        <w:rPr>
          <w:rFonts w:ascii="Arial" w:hAnsi="Arial" w:cs="Arial"/>
          <w:b/>
          <w:sz w:val="24"/>
          <w:szCs w:val="24"/>
          <w:lang w:val="es-ES"/>
        </w:rPr>
        <w:t xml:space="preserve">RESULTANDO: </w:t>
      </w:r>
      <w:r w:rsidRPr="00CF6730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con fecha 21/1/08 se suscribió Convenio de Garantía entre PLUNA Ente Autónomo, PLUNA Líneas Aéreas Uruguayas S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, Export Development Canada y The Bank Of Nova Scotia</w:t>
      </w:r>
      <w:r w:rsidRPr="005E5BE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00E2A">
        <w:rPr>
          <w:rFonts w:ascii="Arial" w:hAnsi="Arial" w:cs="Arial"/>
          <w:sz w:val="24"/>
          <w:szCs w:val="24"/>
          <w:lang w:val="es-ES"/>
        </w:rPr>
        <w:t xml:space="preserve">y </w:t>
      </w:r>
      <w:r>
        <w:rPr>
          <w:rFonts w:ascii="Arial" w:hAnsi="Arial" w:cs="Arial"/>
          <w:sz w:val="24"/>
          <w:szCs w:val="24"/>
          <w:lang w:val="es-ES"/>
        </w:rPr>
        <w:t>Convenio de Ratificación entre el Estado uruguayo, PLUNA Líneas Aéreas Uruguayas S</w:t>
      </w:r>
      <w:r w:rsidR="00387136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387136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, The Bank Of Nova Scotia y Export Development Canadá, por las obligaciones de PLUNA S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entre ellas la adquisición y mantenimiento de las 7 aeronaves Bombardier CRJ-900;</w:t>
      </w:r>
    </w:p>
    <w:p w:rsidR="00387136" w:rsidRDefault="000A5CCC" w:rsidP="0038713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CF6730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la Suprema Corte de Justicia declaró la inconstitucionalidad parcial de la Ley 18.931 y la celebración de un acuerdo homologado en Sede Judicial entre el Fideicomiso de Aeronaves Ley 18.931 y la Sindicatura designada en el Concurso Judicial de la empresa PLUNA S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5542E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, lo que llevo a que el fideicomiso se desvinculara de las obligaciones que le fueran oportunamente cometidas por el Poder Ejecutivo respecto al mantenimiento de las aeronaves y el pago de los pasivos asumidos relacionados con dichos bienes cuyo acreedor es The Bank of Nova Scotia;</w:t>
      </w:r>
    </w:p>
    <w:p w:rsidR="00AA117C" w:rsidRDefault="000A5CCC" w:rsidP="00AA11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Pr="00D5326E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en su oportunidad se remiti</w:t>
      </w:r>
      <w:r w:rsidR="00760F0E">
        <w:rPr>
          <w:rFonts w:ascii="Arial" w:hAnsi="Arial" w:cs="Arial"/>
          <w:sz w:val="24"/>
          <w:szCs w:val="24"/>
          <w:lang w:val="es-ES"/>
        </w:rPr>
        <w:t>ó para intervención de este Tribunal el gasto de U$S 8</w:t>
      </w:r>
      <w:r w:rsidR="00AA117C">
        <w:rPr>
          <w:rFonts w:ascii="Arial" w:hAnsi="Arial" w:cs="Arial"/>
          <w:sz w:val="24"/>
          <w:szCs w:val="24"/>
          <w:lang w:val="es-ES"/>
        </w:rPr>
        <w:t>:</w:t>
      </w:r>
      <w:r w:rsidR="00760F0E">
        <w:rPr>
          <w:rFonts w:ascii="Arial" w:hAnsi="Arial" w:cs="Arial"/>
          <w:sz w:val="24"/>
          <w:szCs w:val="24"/>
          <w:lang w:val="es-ES"/>
        </w:rPr>
        <w:t xml:space="preserve">385.742,97 </w:t>
      </w:r>
      <w:r w:rsidR="005542E9">
        <w:rPr>
          <w:rFonts w:ascii="Arial" w:hAnsi="Arial" w:cs="Arial"/>
          <w:sz w:val="24"/>
          <w:szCs w:val="24"/>
          <w:lang w:val="es-ES"/>
        </w:rPr>
        <w:t>correspondiente</w:t>
      </w:r>
      <w:r w:rsidR="00760F0E">
        <w:rPr>
          <w:rFonts w:ascii="Arial" w:hAnsi="Arial" w:cs="Arial"/>
          <w:sz w:val="24"/>
          <w:szCs w:val="24"/>
          <w:lang w:val="es-ES"/>
        </w:rPr>
        <w:t xml:space="preserve">  al pago de la  primera </w:t>
      </w:r>
      <w:r w:rsidR="005542E9">
        <w:rPr>
          <w:rFonts w:ascii="Arial" w:hAnsi="Arial" w:cs="Arial"/>
          <w:sz w:val="24"/>
          <w:szCs w:val="24"/>
          <w:lang w:val="es-ES"/>
        </w:rPr>
        <w:t>cuota</w:t>
      </w:r>
      <w:r w:rsidR="00760F0E">
        <w:rPr>
          <w:rFonts w:ascii="Arial" w:hAnsi="Arial" w:cs="Arial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 xml:space="preserve"> las aeronaves</w:t>
      </w:r>
      <w:r w:rsidR="00760F0E">
        <w:rPr>
          <w:rFonts w:ascii="Arial" w:hAnsi="Arial" w:cs="Arial"/>
          <w:sz w:val="24"/>
          <w:szCs w:val="24"/>
          <w:lang w:val="es-ES"/>
        </w:rPr>
        <w:t xml:space="preserve"> referidas</w:t>
      </w:r>
      <w:r>
        <w:rPr>
          <w:rFonts w:ascii="Arial" w:hAnsi="Arial" w:cs="Arial"/>
          <w:sz w:val="24"/>
          <w:szCs w:val="24"/>
          <w:lang w:val="es-ES"/>
        </w:rPr>
        <w:t>, obligación que PLUNA S</w:t>
      </w:r>
      <w:r w:rsidR="00760F0E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760F0E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no se hará cargo</w:t>
      </w:r>
      <w:r w:rsidR="00760F0E">
        <w:rPr>
          <w:rFonts w:ascii="Arial" w:hAnsi="Arial" w:cs="Arial"/>
          <w:sz w:val="24"/>
          <w:szCs w:val="24"/>
          <w:lang w:val="es-ES"/>
        </w:rPr>
        <w:t>;</w:t>
      </w:r>
    </w:p>
    <w:p w:rsidR="00AA117C" w:rsidRDefault="00760F0E" w:rsidP="00AA117C">
      <w:pPr>
        <w:spacing w:after="0" w:line="360" w:lineRule="auto"/>
        <w:ind w:firstLine="2694"/>
        <w:jc w:val="both"/>
        <w:rPr>
          <w:rFonts w:ascii="Arial" w:hAnsi="Arial" w:cs="Arial"/>
          <w:lang w:val="es-MX"/>
        </w:rPr>
      </w:pPr>
      <w:r w:rsidRPr="005542E9">
        <w:rPr>
          <w:rFonts w:ascii="Arial" w:hAnsi="Arial" w:cs="Arial"/>
          <w:b/>
          <w:lang w:val="es-ES"/>
        </w:rPr>
        <w:lastRenderedPageBreak/>
        <w:t xml:space="preserve">4) </w:t>
      </w:r>
      <w:r>
        <w:rPr>
          <w:rFonts w:ascii="Arial" w:hAnsi="Arial" w:cs="Arial"/>
          <w:lang w:val="es-MX"/>
        </w:rPr>
        <w:t xml:space="preserve">que este Tribunal en </w:t>
      </w:r>
      <w:r w:rsidR="00AA117C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esión de fecha 26/3/14 acordó cometer a la Contadora Delegada en PLUNA E.A. la intervención del pago de la suma de U$S 8:385.743, con cargo a grupo adecuado con disponibilidad suficiente;                            </w:t>
      </w:r>
    </w:p>
    <w:p w:rsidR="00AA117C" w:rsidRDefault="005542E9" w:rsidP="00AA117C">
      <w:pPr>
        <w:spacing w:after="0"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5</w:t>
      </w:r>
      <w:r w:rsidR="00760F0E" w:rsidRPr="007B0392">
        <w:rPr>
          <w:rFonts w:ascii="Arial" w:hAnsi="Arial" w:cs="Arial"/>
          <w:b/>
          <w:lang w:val="es-MX"/>
        </w:rPr>
        <w:t>)</w:t>
      </w:r>
      <w:r w:rsidR="00760F0E">
        <w:rPr>
          <w:rFonts w:ascii="Arial" w:hAnsi="Arial" w:cs="Arial"/>
          <w:lang w:val="es-MX"/>
        </w:rPr>
        <w:t xml:space="preserve"> que  con fecha 28/3/14 la Contadora Delegada en PLUNA E.A. procedió a observar el gasto de U$S 8:385.743, por contravenir el </w:t>
      </w:r>
      <w:r w:rsidR="00AA117C">
        <w:rPr>
          <w:rFonts w:ascii="Arial" w:hAnsi="Arial" w:cs="Arial"/>
          <w:lang w:val="es-MX"/>
        </w:rPr>
        <w:t>A</w:t>
      </w:r>
      <w:r w:rsidR="00760F0E">
        <w:rPr>
          <w:rFonts w:ascii="Arial" w:hAnsi="Arial" w:cs="Arial"/>
          <w:lang w:val="es-MX"/>
        </w:rPr>
        <w:t>rtículo 15 del TOCAF, al no existir crédito disponible;</w:t>
      </w:r>
    </w:p>
    <w:p w:rsidR="00AA117C" w:rsidRDefault="005542E9" w:rsidP="00AA117C">
      <w:pPr>
        <w:spacing w:after="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760F0E">
        <w:rPr>
          <w:rFonts w:ascii="Arial" w:hAnsi="Arial" w:cs="Arial"/>
          <w:b/>
          <w:bCs/>
        </w:rPr>
        <w:t xml:space="preserve">) </w:t>
      </w:r>
      <w:r w:rsidR="00760F0E">
        <w:rPr>
          <w:rFonts w:ascii="Arial" w:hAnsi="Arial" w:cs="Arial"/>
        </w:rPr>
        <w:t xml:space="preserve">que por  Resolución Nº 16.333 de fecha 10/6/14, el Ente </w:t>
      </w:r>
      <w:r>
        <w:rPr>
          <w:rFonts w:ascii="Arial" w:hAnsi="Arial" w:cs="Arial"/>
        </w:rPr>
        <w:t>resolvió</w:t>
      </w:r>
      <w:r w:rsidR="00760F0E">
        <w:rPr>
          <w:rFonts w:ascii="Arial" w:hAnsi="Arial" w:cs="Arial"/>
        </w:rPr>
        <w:t xml:space="preserve"> reiterar en el gasto dispuesto, y este Tribunal </w:t>
      </w:r>
      <w:r>
        <w:rPr>
          <w:rFonts w:ascii="Arial" w:hAnsi="Arial" w:cs="Arial"/>
        </w:rPr>
        <w:t>resolvió</w:t>
      </w:r>
      <w:r w:rsidR="00825F66">
        <w:rPr>
          <w:rFonts w:ascii="Arial" w:hAnsi="Arial" w:cs="Arial"/>
        </w:rPr>
        <w:t xml:space="preserve"> el 20/8/14</w:t>
      </w:r>
      <w:r w:rsidR="00760F0E">
        <w:rPr>
          <w:rFonts w:ascii="Arial" w:hAnsi="Arial" w:cs="Arial"/>
        </w:rPr>
        <w:t xml:space="preserve"> mante</w:t>
      </w:r>
      <w:r>
        <w:rPr>
          <w:rFonts w:ascii="Arial" w:hAnsi="Arial" w:cs="Arial"/>
        </w:rPr>
        <w:t>ne</w:t>
      </w:r>
      <w:r w:rsidR="00760F0E">
        <w:rPr>
          <w:rFonts w:ascii="Arial" w:hAnsi="Arial" w:cs="Arial"/>
        </w:rPr>
        <w:t xml:space="preserve">r la </w:t>
      </w:r>
      <w:r>
        <w:rPr>
          <w:rFonts w:ascii="Arial" w:hAnsi="Arial" w:cs="Arial"/>
        </w:rPr>
        <w:t>observación</w:t>
      </w:r>
      <w:r w:rsidR="00760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</w:t>
      </w:r>
      <w:r w:rsidR="00760F0E">
        <w:rPr>
          <w:rFonts w:ascii="Arial" w:hAnsi="Arial" w:cs="Arial"/>
        </w:rPr>
        <w:t xml:space="preserve"> por la </w:t>
      </w:r>
      <w:r>
        <w:rPr>
          <w:rFonts w:ascii="Arial" w:hAnsi="Arial" w:cs="Arial"/>
        </w:rPr>
        <w:t>Contadora</w:t>
      </w:r>
      <w:r w:rsidR="00760F0E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>e</w:t>
      </w:r>
      <w:r w:rsidR="00760F0E">
        <w:rPr>
          <w:rFonts w:ascii="Arial" w:hAnsi="Arial" w:cs="Arial"/>
        </w:rPr>
        <w:t>ga</w:t>
      </w:r>
      <w:r>
        <w:rPr>
          <w:rFonts w:ascii="Arial" w:hAnsi="Arial" w:cs="Arial"/>
        </w:rPr>
        <w:t>d</w:t>
      </w:r>
      <w:r w:rsidR="00760F0E">
        <w:rPr>
          <w:rFonts w:ascii="Arial" w:hAnsi="Arial" w:cs="Arial"/>
        </w:rPr>
        <w:t>a;</w:t>
      </w:r>
    </w:p>
    <w:p w:rsidR="00982994" w:rsidRDefault="005542E9" w:rsidP="00AA11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7</w:t>
      </w:r>
      <w:r w:rsidR="000A5CCC" w:rsidRPr="00D5326E">
        <w:rPr>
          <w:rFonts w:ascii="Arial" w:hAnsi="Arial" w:cs="Arial"/>
          <w:b/>
          <w:sz w:val="24"/>
          <w:szCs w:val="24"/>
          <w:lang w:val="es-ES"/>
        </w:rPr>
        <w:t>)</w:t>
      </w:r>
      <w:r w:rsidR="000A5CCC">
        <w:rPr>
          <w:rFonts w:ascii="Arial" w:hAnsi="Arial" w:cs="Arial"/>
          <w:sz w:val="24"/>
          <w:szCs w:val="24"/>
          <w:lang w:val="es-ES"/>
        </w:rPr>
        <w:t xml:space="preserve"> que</w:t>
      </w:r>
      <w:r w:rsidR="00760F0E">
        <w:rPr>
          <w:rFonts w:ascii="Arial" w:hAnsi="Arial" w:cs="Arial"/>
          <w:sz w:val="24"/>
          <w:szCs w:val="24"/>
          <w:lang w:val="es-ES"/>
        </w:rPr>
        <w:t xml:space="preserve"> en esta oportunidad, la Contadora Delegada de este Tribunal ante PLUNA E.A. </w:t>
      </w:r>
      <w:r w:rsidR="00494E24">
        <w:rPr>
          <w:rFonts w:ascii="Arial" w:hAnsi="Arial" w:cs="Arial"/>
          <w:sz w:val="24"/>
          <w:szCs w:val="24"/>
          <w:lang w:val="es-ES"/>
        </w:rPr>
        <w:t xml:space="preserve">remite </w:t>
      </w:r>
      <w:r>
        <w:rPr>
          <w:rFonts w:ascii="Arial" w:hAnsi="Arial" w:cs="Arial"/>
          <w:sz w:val="24"/>
          <w:szCs w:val="24"/>
          <w:lang w:val="es-ES"/>
        </w:rPr>
        <w:t>Resolución</w:t>
      </w:r>
      <w:r w:rsidR="00494E24">
        <w:rPr>
          <w:rFonts w:ascii="Arial" w:hAnsi="Arial" w:cs="Arial"/>
          <w:sz w:val="24"/>
          <w:szCs w:val="24"/>
          <w:lang w:val="es-ES"/>
        </w:rPr>
        <w:t xml:space="preserve"> Nº 16.372 del 11/8/14, por la cual el </w:t>
      </w:r>
      <w:r w:rsidR="00982994">
        <w:rPr>
          <w:rFonts w:ascii="Arial" w:hAnsi="Arial" w:cs="Arial"/>
          <w:sz w:val="24"/>
          <w:szCs w:val="24"/>
          <w:lang w:val="es-ES"/>
        </w:rPr>
        <w:t xml:space="preserve">Directorio del Ente, con el voto en contra del Director Mag. Delgado Sicco, dispuso el pago a The Bank of Nova Scotia por un monto de </w:t>
      </w:r>
      <w:r w:rsidR="00AA117C">
        <w:rPr>
          <w:rFonts w:ascii="Arial" w:hAnsi="Arial" w:cs="Arial"/>
          <w:sz w:val="24"/>
          <w:szCs w:val="24"/>
          <w:lang w:val="es-ES"/>
        </w:rPr>
        <w:t xml:space="preserve">              </w:t>
      </w:r>
      <w:r w:rsidR="00982994">
        <w:rPr>
          <w:rFonts w:ascii="Arial" w:hAnsi="Arial" w:cs="Arial"/>
          <w:sz w:val="24"/>
          <w:szCs w:val="24"/>
          <w:lang w:val="es-ES"/>
        </w:rPr>
        <w:t>U$S 8</w:t>
      </w:r>
      <w:r w:rsidR="00AA117C">
        <w:rPr>
          <w:rFonts w:ascii="Arial" w:hAnsi="Arial" w:cs="Arial"/>
          <w:sz w:val="24"/>
          <w:szCs w:val="24"/>
          <w:lang w:val="es-ES"/>
        </w:rPr>
        <w:t>:</w:t>
      </w:r>
      <w:r w:rsidR="00982994">
        <w:rPr>
          <w:rFonts w:ascii="Arial" w:hAnsi="Arial" w:cs="Arial"/>
          <w:sz w:val="24"/>
          <w:szCs w:val="24"/>
          <w:lang w:val="es-ES"/>
        </w:rPr>
        <w:t xml:space="preserve">344.378,45 </w:t>
      </w:r>
      <w:r>
        <w:rPr>
          <w:rFonts w:ascii="Arial" w:hAnsi="Arial" w:cs="Arial"/>
          <w:sz w:val="24"/>
          <w:szCs w:val="24"/>
          <w:lang w:val="es-ES"/>
        </w:rPr>
        <w:t>correspondiente</w:t>
      </w:r>
      <w:r w:rsidR="00982994">
        <w:rPr>
          <w:rFonts w:ascii="Arial" w:hAnsi="Arial" w:cs="Arial"/>
          <w:sz w:val="24"/>
          <w:szCs w:val="24"/>
          <w:lang w:val="es-ES"/>
        </w:rPr>
        <w:t xml:space="preserve"> a otra cuota con vencimi</w:t>
      </w:r>
      <w:r>
        <w:rPr>
          <w:rFonts w:ascii="Arial" w:hAnsi="Arial" w:cs="Arial"/>
          <w:sz w:val="24"/>
          <w:szCs w:val="24"/>
          <w:lang w:val="es-ES"/>
        </w:rPr>
        <w:t>e</w:t>
      </w:r>
      <w:r w:rsidR="00982994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t</w:t>
      </w:r>
      <w:r w:rsidR="00982994">
        <w:rPr>
          <w:rFonts w:ascii="Arial" w:hAnsi="Arial" w:cs="Arial"/>
          <w:sz w:val="24"/>
          <w:szCs w:val="24"/>
          <w:lang w:val="es-ES"/>
        </w:rPr>
        <w:t>o el 15/8/14;</w:t>
      </w:r>
    </w:p>
    <w:p w:rsidR="000A5CCC" w:rsidRDefault="000A5CCC" w:rsidP="00AA11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796EC7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1)</w:t>
      </w:r>
      <w:r>
        <w:rPr>
          <w:rFonts w:ascii="Arial" w:hAnsi="Arial" w:cs="Arial"/>
          <w:sz w:val="24"/>
          <w:szCs w:val="24"/>
          <w:lang w:val="es-ES"/>
        </w:rPr>
        <w:t xml:space="preserve"> que de acuerdo a lo establecido en los acuerdos suscritos entre el Estado Uruguayo, PLUNA E</w:t>
      </w:r>
      <w:r w:rsidR="00841710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841710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, PLUNA </w:t>
      </w:r>
      <w:r w:rsidR="00841710">
        <w:rPr>
          <w:rFonts w:ascii="Arial" w:hAnsi="Arial" w:cs="Arial"/>
          <w:sz w:val="24"/>
          <w:szCs w:val="24"/>
          <w:lang w:val="es-ES"/>
        </w:rPr>
        <w:t>S.A.</w:t>
      </w:r>
      <w:r>
        <w:rPr>
          <w:rFonts w:ascii="Arial" w:hAnsi="Arial" w:cs="Arial"/>
          <w:sz w:val="24"/>
          <w:szCs w:val="24"/>
          <w:lang w:val="es-ES"/>
        </w:rPr>
        <w:t xml:space="preserve"> Export Development Canada y The Bank Of Nova Scotia, se garantizó a Export Development Canada y The Bank Of Nova Scotia el pago de las obligaciones asumidas por PLUNA </w:t>
      </w:r>
      <w:r w:rsidR="00841710">
        <w:rPr>
          <w:rFonts w:ascii="Arial" w:hAnsi="Arial" w:cs="Arial"/>
          <w:sz w:val="24"/>
          <w:szCs w:val="24"/>
          <w:lang w:val="es-ES"/>
        </w:rPr>
        <w:t>S.A.</w:t>
      </w:r>
      <w:r>
        <w:rPr>
          <w:rFonts w:ascii="Arial" w:hAnsi="Arial" w:cs="Arial"/>
          <w:sz w:val="24"/>
          <w:szCs w:val="24"/>
          <w:lang w:val="es-ES"/>
        </w:rPr>
        <w:t xml:space="preserve"> respecto a la adquisición  de las aeronaves Bombardier CRJ-900;</w:t>
      </w:r>
    </w:p>
    <w:p w:rsidR="00AA117C" w:rsidRDefault="000A5CCC" w:rsidP="00AA117C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0F6ECE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de conformidad a lo indicado en los documentos referidos, PLUNA E</w:t>
      </w:r>
      <w:r w:rsidR="00841710">
        <w:rPr>
          <w:rFonts w:ascii="Arial" w:hAnsi="Arial" w:cs="Arial"/>
          <w:sz w:val="24"/>
          <w:szCs w:val="24"/>
          <w:lang w:val="es-ES"/>
        </w:rPr>
        <w:t>.A.</w:t>
      </w:r>
      <w:r>
        <w:rPr>
          <w:rFonts w:ascii="Arial" w:hAnsi="Arial" w:cs="Arial"/>
          <w:sz w:val="24"/>
          <w:szCs w:val="24"/>
          <w:lang w:val="es-ES"/>
        </w:rPr>
        <w:t xml:space="preserve"> se constituyó en garante principal de las obligaciones asumidas por PLUNA S</w:t>
      </w:r>
      <w:r w:rsidR="00841710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841710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ante las entidades canadienses referidas, asumiendo el Estado Uruguayo el rol de garante subsidiario de la deuda;</w:t>
      </w:r>
    </w:p>
    <w:p w:rsidR="003E269A" w:rsidRDefault="00982994" w:rsidP="00AA117C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3E269A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3E269A">
        <w:rPr>
          <w:rFonts w:ascii="Arial" w:hAnsi="Arial" w:cs="Arial"/>
          <w:sz w:val="24"/>
          <w:szCs w:val="24"/>
          <w:lang w:val="es-ES"/>
        </w:rPr>
        <w:t xml:space="preserve">sin perjuicio de ello, </w:t>
      </w:r>
      <w:r w:rsidR="000A5CCC">
        <w:rPr>
          <w:rFonts w:ascii="Arial" w:hAnsi="Arial" w:cs="Arial"/>
          <w:sz w:val="24"/>
          <w:szCs w:val="24"/>
          <w:lang w:val="es-ES"/>
        </w:rPr>
        <w:t xml:space="preserve"> </w:t>
      </w:r>
      <w:r w:rsidR="003E269A">
        <w:rPr>
          <w:rFonts w:ascii="Arial" w:hAnsi="Arial" w:cs="Arial"/>
          <w:sz w:val="24"/>
          <w:szCs w:val="24"/>
          <w:lang w:val="es-ES"/>
        </w:rPr>
        <w:t>el pago a The Bank of Nova Scotia a que refiere esta actuaciones por un monto de U$S 8</w:t>
      </w:r>
      <w:r w:rsidR="00AA117C">
        <w:rPr>
          <w:rFonts w:ascii="Arial" w:hAnsi="Arial" w:cs="Arial"/>
          <w:sz w:val="24"/>
          <w:szCs w:val="24"/>
          <w:lang w:val="es-ES"/>
        </w:rPr>
        <w:t>:</w:t>
      </w:r>
      <w:r w:rsidR="003E269A">
        <w:rPr>
          <w:rFonts w:ascii="Arial" w:hAnsi="Arial" w:cs="Arial"/>
          <w:sz w:val="24"/>
          <w:szCs w:val="24"/>
          <w:lang w:val="es-ES"/>
        </w:rPr>
        <w:t xml:space="preserve">344.378,45, se  ha dispuesto con anterioridad a </w:t>
      </w:r>
      <w:r w:rsidR="005542E9">
        <w:rPr>
          <w:rFonts w:ascii="Arial" w:hAnsi="Arial" w:cs="Arial"/>
          <w:sz w:val="24"/>
          <w:szCs w:val="24"/>
          <w:lang w:val="es-ES"/>
        </w:rPr>
        <w:t>su</w:t>
      </w:r>
      <w:r w:rsidR="003E269A">
        <w:rPr>
          <w:rFonts w:ascii="Arial" w:hAnsi="Arial" w:cs="Arial"/>
          <w:sz w:val="24"/>
          <w:szCs w:val="24"/>
          <w:lang w:val="es-ES"/>
        </w:rPr>
        <w:t xml:space="preserve"> remisión a este Tribunal, razón por la cual</w:t>
      </w:r>
      <w:r w:rsidR="005542E9">
        <w:rPr>
          <w:rFonts w:ascii="Arial" w:hAnsi="Arial" w:cs="Arial"/>
          <w:sz w:val="24"/>
          <w:szCs w:val="24"/>
          <w:lang w:val="es-ES"/>
        </w:rPr>
        <w:t>,</w:t>
      </w:r>
      <w:r w:rsidR="003E269A">
        <w:rPr>
          <w:rFonts w:ascii="Arial" w:hAnsi="Arial" w:cs="Arial"/>
          <w:sz w:val="24"/>
          <w:szCs w:val="24"/>
          <w:lang w:val="es-ES"/>
        </w:rPr>
        <w:t xml:space="preserve"> el mismo</w:t>
      </w:r>
      <w:r w:rsidR="005542E9">
        <w:rPr>
          <w:rFonts w:ascii="Arial" w:hAnsi="Arial" w:cs="Arial"/>
          <w:sz w:val="24"/>
          <w:szCs w:val="24"/>
          <w:lang w:val="es-ES"/>
        </w:rPr>
        <w:t>,</w:t>
      </w:r>
      <w:r w:rsidR="003E269A">
        <w:rPr>
          <w:rFonts w:ascii="Arial" w:hAnsi="Arial" w:cs="Arial"/>
          <w:sz w:val="24"/>
          <w:szCs w:val="24"/>
          <w:lang w:val="es-ES"/>
        </w:rPr>
        <w:t xml:space="preserve"> cuenta con principio de ejecución en contravención a lo dispuesto por el </w:t>
      </w:r>
      <w:r w:rsidR="00AA117C">
        <w:rPr>
          <w:rFonts w:ascii="Arial" w:hAnsi="Arial" w:cs="Arial"/>
          <w:sz w:val="24"/>
          <w:szCs w:val="24"/>
          <w:lang w:val="es-ES"/>
        </w:rPr>
        <w:t>L</w:t>
      </w:r>
      <w:r w:rsidR="003E269A">
        <w:rPr>
          <w:rFonts w:ascii="Arial" w:hAnsi="Arial" w:cs="Arial"/>
          <w:sz w:val="24"/>
          <w:szCs w:val="24"/>
          <w:lang w:val="es-ES"/>
        </w:rPr>
        <w:t xml:space="preserve">iteral </w:t>
      </w:r>
      <w:r w:rsidR="00AA117C">
        <w:rPr>
          <w:rFonts w:ascii="Arial" w:hAnsi="Arial" w:cs="Arial"/>
          <w:sz w:val="24"/>
          <w:szCs w:val="24"/>
          <w:lang w:val="es-ES"/>
        </w:rPr>
        <w:t>B</w:t>
      </w:r>
      <w:r w:rsidR="003E269A">
        <w:rPr>
          <w:rFonts w:ascii="Arial" w:hAnsi="Arial" w:cs="Arial"/>
          <w:sz w:val="24"/>
          <w:szCs w:val="24"/>
          <w:lang w:val="es-ES"/>
        </w:rPr>
        <w:t>) de</w:t>
      </w:r>
      <w:r w:rsidR="00AA117C">
        <w:rPr>
          <w:rFonts w:ascii="Arial" w:hAnsi="Arial" w:cs="Arial"/>
          <w:sz w:val="24"/>
          <w:szCs w:val="24"/>
          <w:lang w:val="es-ES"/>
        </w:rPr>
        <w:t>l</w:t>
      </w:r>
      <w:r w:rsidR="003E269A">
        <w:rPr>
          <w:rFonts w:ascii="Arial" w:hAnsi="Arial" w:cs="Arial"/>
          <w:sz w:val="24"/>
          <w:szCs w:val="24"/>
          <w:lang w:val="es-ES"/>
        </w:rPr>
        <w:t xml:space="preserve"> </w:t>
      </w:r>
      <w:r w:rsidR="00AA117C">
        <w:rPr>
          <w:rFonts w:ascii="Arial" w:hAnsi="Arial" w:cs="Arial"/>
          <w:sz w:val="24"/>
          <w:szCs w:val="24"/>
          <w:lang w:val="es-ES"/>
        </w:rPr>
        <w:t>A</w:t>
      </w:r>
      <w:r w:rsidR="003E269A">
        <w:rPr>
          <w:rFonts w:ascii="Arial" w:hAnsi="Arial" w:cs="Arial"/>
          <w:sz w:val="24"/>
          <w:szCs w:val="24"/>
          <w:lang w:val="es-ES"/>
        </w:rPr>
        <w:t>rtículo 211 de la Constitución</w:t>
      </w:r>
      <w:r w:rsidR="00AA117C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="003E269A">
        <w:rPr>
          <w:rFonts w:ascii="Arial" w:hAnsi="Arial" w:cs="Arial"/>
          <w:sz w:val="24"/>
          <w:szCs w:val="24"/>
          <w:lang w:val="es-ES"/>
        </w:rPr>
        <w:t>;</w:t>
      </w:r>
    </w:p>
    <w:p w:rsidR="000A5CCC" w:rsidRDefault="003E269A" w:rsidP="00E056AE">
      <w:pPr>
        <w:tabs>
          <w:tab w:val="left" w:pos="212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 </w:t>
      </w:r>
      <w:r w:rsidR="000A5CCC" w:rsidRPr="00D34907">
        <w:rPr>
          <w:rFonts w:ascii="Arial" w:hAnsi="Arial" w:cs="Arial"/>
          <w:b/>
          <w:sz w:val="24"/>
          <w:szCs w:val="24"/>
          <w:lang w:val="es-ES"/>
        </w:rPr>
        <w:t>ATENTO:</w:t>
      </w:r>
      <w:r w:rsidR="000A5CC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A5CCC">
        <w:rPr>
          <w:rFonts w:ascii="Arial" w:hAnsi="Arial" w:cs="Arial"/>
          <w:sz w:val="24"/>
          <w:szCs w:val="24"/>
          <w:lang w:val="es-ES"/>
        </w:rPr>
        <w:t>a lo expresado;</w:t>
      </w:r>
    </w:p>
    <w:p w:rsidR="000A5CCC" w:rsidRDefault="000A5CCC" w:rsidP="00AA11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34907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5542E9" w:rsidRPr="00AA117C" w:rsidRDefault="00AA117C" w:rsidP="00181CD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1)</w:t>
      </w:r>
      <w:r w:rsidR="00181CD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E269A" w:rsidRPr="00AA117C">
        <w:rPr>
          <w:rFonts w:ascii="Arial" w:hAnsi="Arial" w:cs="Arial"/>
          <w:sz w:val="24"/>
          <w:szCs w:val="24"/>
          <w:lang w:val="es-ES"/>
        </w:rPr>
        <w:t xml:space="preserve">Observar </w:t>
      </w:r>
      <w:r w:rsidR="005542E9" w:rsidRPr="00AA117C">
        <w:rPr>
          <w:rFonts w:ascii="Arial" w:hAnsi="Arial" w:cs="Arial"/>
          <w:sz w:val="24"/>
          <w:szCs w:val="24"/>
          <w:lang w:val="es-ES"/>
        </w:rPr>
        <w:t xml:space="preserve">por lo expresado en el Considerando 3, </w:t>
      </w:r>
      <w:r w:rsidR="003E269A" w:rsidRPr="00AA117C">
        <w:rPr>
          <w:rFonts w:ascii="Arial" w:hAnsi="Arial" w:cs="Arial"/>
          <w:sz w:val="24"/>
          <w:szCs w:val="24"/>
          <w:lang w:val="es-ES"/>
        </w:rPr>
        <w:t>el gasto</w:t>
      </w:r>
      <w:r w:rsidR="005542E9" w:rsidRPr="00AA117C">
        <w:rPr>
          <w:rFonts w:ascii="Arial" w:hAnsi="Arial" w:cs="Arial"/>
          <w:sz w:val="24"/>
          <w:szCs w:val="24"/>
          <w:lang w:val="es-ES"/>
        </w:rPr>
        <w:t xml:space="preserve"> remitido correspondiente al pago a The Bank of N</w:t>
      </w:r>
      <w:bookmarkStart w:id="0" w:name="_GoBack"/>
      <w:bookmarkEnd w:id="0"/>
      <w:r w:rsidR="005542E9" w:rsidRPr="00AA117C">
        <w:rPr>
          <w:rFonts w:ascii="Arial" w:hAnsi="Arial" w:cs="Arial"/>
          <w:sz w:val="24"/>
          <w:szCs w:val="24"/>
          <w:lang w:val="es-ES"/>
        </w:rPr>
        <w:t>ova Scotia de  U$S 8</w:t>
      </w:r>
      <w:r>
        <w:rPr>
          <w:rFonts w:ascii="Arial" w:hAnsi="Arial" w:cs="Arial"/>
          <w:sz w:val="24"/>
          <w:szCs w:val="24"/>
          <w:lang w:val="es-ES"/>
        </w:rPr>
        <w:t>:</w:t>
      </w:r>
      <w:r w:rsidR="005542E9" w:rsidRPr="00AA117C">
        <w:rPr>
          <w:rFonts w:ascii="Arial" w:hAnsi="Arial" w:cs="Arial"/>
          <w:sz w:val="24"/>
          <w:szCs w:val="24"/>
          <w:lang w:val="es-ES"/>
        </w:rPr>
        <w:t>344.378,45</w:t>
      </w:r>
      <w:r w:rsidR="00181CDD">
        <w:rPr>
          <w:rFonts w:ascii="Arial" w:hAnsi="Arial" w:cs="Arial"/>
          <w:sz w:val="24"/>
          <w:szCs w:val="24"/>
          <w:lang w:val="es-ES"/>
        </w:rPr>
        <w:t>;</w:t>
      </w:r>
      <w:r w:rsidR="005542E9" w:rsidRPr="00AA117C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A5CCC" w:rsidRPr="00181CDD" w:rsidRDefault="00181CDD" w:rsidP="00181CD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 </w:t>
      </w:r>
      <w:r w:rsidR="000A5CCC" w:rsidRPr="00181CDD">
        <w:rPr>
          <w:rFonts w:ascii="Arial" w:hAnsi="Arial" w:cs="Arial"/>
          <w:sz w:val="24"/>
          <w:szCs w:val="24"/>
          <w:lang w:val="es-ES"/>
        </w:rPr>
        <w:t>Comunicar a</w:t>
      </w:r>
      <w:r w:rsidR="00841710" w:rsidRPr="00181CDD">
        <w:rPr>
          <w:rFonts w:ascii="Arial" w:hAnsi="Arial" w:cs="Arial"/>
          <w:sz w:val="24"/>
          <w:szCs w:val="24"/>
          <w:lang w:val="es-ES"/>
        </w:rPr>
        <w:t xml:space="preserve"> </w:t>
      </w:r>
      <w:r w:rsidR="000A5CCC" w:rsidRPr="00181CDD">
        <w:rPr>
          <w:rFonts w:ascii="Arial" w:hAnsi="Arial" w:cs="Arial"/>
          <w:sz w:val="24"/>
          <w:szCs w:val="24"/>
          <w:lang w:val="es-ES"/>
        </w:rPr>
        <w:t>l</w:t>
      </w:r>
      <w:r w:rsidR="00841710" w:rsidRPr="00181CDD">
        <w:rPr>
          <w:rFonts w:ascii="Arial" w:hAnsi="Arial" w:cs="Arial"/>
          <w:sz w:val="24"/>
          <w:szCs w:val="24"/>
          <w:lang w:val="es-ES"/>
        </w:rPr>
        <w:t>a</w:t>
      </w:r>
      <w:r w:rsidR="000A5CCC" w:rsidRPr="00181CDD">
        <w:rPr>
          <w:rFonts w:ascii="Arial" w:hAnsi="Arial" w:cs="Arial"/>
          <w:sz w:val="24"/>
          <w:szCs w:val="24"/>
          <w:lang w:val="es-ES"/>
        </w:rPr>
        <w:t xml:space="preserve"> Contador</w:t>
      </w:r>
      <w:r w:rsidR="00841710" w:rsidRPr="00181CDD">
        <w:rPr>
          <w:rFonts w:ascii="Arial" w:hAnsi="Arial" w:cs="Arial"/>
          <w:sz w:val="24"/>
          <w:szCs w:val="24"/>
          <w:lang w:val="es-ES"/>
        </w:rPr>
        <w:t>a</w:t>
      </w:r>
      <w:r w:rsidR="000A5CCC" w:rsidRPr="00181CDD"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841710" w:rsidRPr="00181CD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;</w:t>
      </w:r>
      <w:r w:rsidR="000A5CCC" w:rsidRPr="00181CDD"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0A5CCC" w:rsidRPr="00181CDD" w:rsidRDefault="00181CDD" w:rsidP="00181CD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 </w:t>
      </w:r>
      <w:r w:rsidR="000A5CCC" w:rsidRPr="00181CDD"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0A5CCC" w:rsidRDefault="00181CDD" w:rsidP="00181CDD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val="es-ES"/>
        </w:rPr>
        <w:t>sd</w:t>
      </w:r>
    </w:p>
    <w:p w:rsidR="00035107" w:rsidRDefault="00035107"/>
    <w:sectPr w:rsidR="00035107" w:rsidSect="00181CDD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7C" w:rsidRDefault="00AA117C" w:rsidP="00AA117C">
      <w:pPr>
        <w:spacing w:after="0" w:line="240" w:lineRule="auto"/>
      </w:pPr>
      <w:r>
        <w:separator/>
      </w:r>
    </w:p>
  </w:endnote>
  <w:endnote w:type="continuationSeparator" w:id="0">
    <w:p w:rsidR="00AA117C" w:rsidRDefault="00AA117C" w:rsidP="00AA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313384"/>
      <w:docPartObj>
        <w:docPartGallery w:val="Page Numbers (Bottom of Page)"/>
        <w:docPartUnique/>
      </w:docPartObj>
    </w:sdtPr>
    <w:sdtEndPr/>
    <w:sdtContent>
      <w:p w:rsidR="00AA117C" w:rsidRDefault="00AA11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6AE" w:rsidRPr="00E056AE">
          <w:rPr>
            <w:noProof/>
            <w:lang w:val="es-ES"/>
          </w:rPr>
          <w:t>3</w:t>
        </w:r>
        <w:r>
          <w:fldChar w:fldCharType="end"/>
        </w:r>
      </w:p>
    </w:sdtContent>
  </w:sdt>
  <w:p w:rsidR="00AA117C" w:rsidRDefault="00AA11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7C" w:rsidRDefault="00AA117C" w:rsidP="00AA117C">
      <w:pPr>
        <w:spacing w:after="0" w:line="240" w:lineRule="auto"/>
      </w:pPr>
      <w:r>
        <w:separator/>
      </w:r>
    </w:p>
  </w:footnote>
  <w:footnote w:type="continuationSeparator" w:id="0">
    <w:p w:rsidR="00AA117C" w:rsidRDefault="00AA117C" w:rsidP="00AA1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7D8D"/>
    <w:multiLevelType w:val="hybridMultilevel"/>
    <w:tmpl w:val="980A509A"/>
    <w:lvl w:ilvl="0" w:tplc="02E0B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CC"/>
    <w:rsid w:val="00035107"/>
    <w:rsid w:val="000A5CCC"/>
    <w:rsid w:val="00181CDD"/>
    <w:rsid w:val="00387136"/>
    <w:rsid w:val="003E269A"/>
    <w:rsid w:val="00494E24"/>
    <w:rsid w:val="005542E9"/>
    <w:rsid w:val="00760F0E"/>
    <w:rsid w:val="00825F66"/>
    <w:rsid w:val="00841710"/>
    <w:rsid w:val="00982994"/>
    <w:rsid w:val="00A023F1"/>
    <w:rsid w:val="00AA117C"/>
    <w:rsid w:val="00B75F92"/>
    <w:rsid w:val="00E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CC"/>
    <w:rPr>
      <w:rFonts w:ascii="Calibri" w:eastAsia="Calibri" w:hAnsi="Calibri" w:cs="Times New Roman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CC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60F0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60F0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A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7C"/>
    <w:rPr>
      <w:rFonts w:ascii="Calibri" w:eastAsia="Calibri" w:hAnsi="Calibri" w:cs="Times New Roman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A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7C"/>
    <w:rPr>
      <w:rFonts w:ascii="Calibri" w:eastAsia="Calibri" w:hAnsi="Calibri" w:cs="Times New Roman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CC"/>
    <w:rPr>
      <w:rFonts w:ascii="Calibri" w:eastAsia="Calibri" w:hAnsi="Calibri" w:cs="Times New Roman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CC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60F0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60F0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A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7C"/>
    <w:rPr>
      <w:rFonts w:ascii="Calibri" w:eastAsia="Calibri" w:hAnsi="Calibri" w:cs="Times New Roman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A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7C"/>
    <w:rPr>
      <w:rFonts w:ascii="Calibri" w:eastAsia="Calibri" w:hAnsi="Calibri" w:cs="Times New Roman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11418660</cp:lastModifiedBy>
  <cp:revision>2</cp:revision>
  <dcterms:created xsi:type="dcterms:W3CDTF">2014-09-15T17:22:00Z</dcterms:created>
  <dcterms:modified xsi:type="dcterms:W3CDTF">2014-09-15T17:22:00Z</dcterms:modified>
</cp:coreProperties>
</file>