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936" w:rsidRPr="009E2936" w:rsidRDefault="009E2936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  <w:lang w:val="es-ES_tradnl"/>
        </w:rPr>
      </w:pPr>
      <w:bookmarkStart w:id="0" w:name="_GoBack"/>
      <w:bookmarkEnd w:id="0"/>
      <w:r w:rsidRPr="009E2936">
        <w:rPr>
          <w:rFonts w:ascii="Helvetica" w:hAnsi="Helvetica"/>
          <w:b/>
          <w:sz w:val="24"/>
          <w:szCs w:val="24"/>
          <w:lang w:val="es-ES_tradnl"/>
        </w:rPr>
        <w:t>RESOLUCION ADOPTADA POR EL</w:t>
      </w:r>
    </w:p>
    <w:p w:rsidR="009E2936" w:rsidRPr="009E2936" w:rsidRDefault="009E2936">
      <w:pPr>
        <w:tabs>
          <w:tab w:val="left" w:pos="-720"/>
        </w:tabs>
        <w:suppressAutoHyphens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9E2936" w:rsidRPr="009E2936" w:rsidRDefault="009E2936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9E2936">
        <w:rPr>
          <w:rFonts w:ascii="Helvetica" w:hAnsi="Helvetica"/>
          <w:b/>
          <w:sz w:val="24"/>
          <w:szCs w:val="24"/>
          <w:lang w:val="es-ES_tradnl"/>
        </w:rPr>
        <w:t>TRIBUNAL DE CUENTAS</w:t>
      </w:r>
    </w:p>
    <w:p w:rsidR="009E2936" w:rsidRPr="009E2936" w:rsidRDefault="009E2936">
      <w:pPr>
        <w:tabs>
          <w:tab w:val="left" w:pos="-720"/>
        </w:tabs>
        <w:suppressAutoHyphens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9E2936" w:rsidRPr="009E2936" w:rsidRDefault="009E2936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9E2936">
        <w:rPr>
          <w:rFonts w:ascii="Helvetica" w:hAnsi="Helvetica"/>
          <w:b/>
          <w:sz w:val="24"/>
          <w:szCs w:val="24"/>
          <w:lang w:val="es-ES_tradnl"/>
        </w:rPr>
        <w:t>EN SESION DE FECHA 28 DE AGOSTO DE 2014</w:t>
      </w:r>
    </w:p>
    <w:p w:rsidR="009E2936" w:rsidRPr="009E2936" w:rsidRDefault="009E2936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9E2936" w:rsidRPr="009E2936" w:rsidRDefault="009E2936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  <w:lang w:val="es-UY"/>
        </w:rPr>
      </w:pPr>
      <w:r w:rsidRPr="009E2936">
        <w:rPr>
          <w:rFonts w:ascii="Helvetica" w:hAnsi="Helvetica"/>
          <w:b/>
          <w:sz w:val="24"/>
          <w:szCs w:val="24"/>
          <w:lang w:val="es-UY"/>
        </w:rPr>
        <w:t>(E. E. Nº 2014-17-1-0006274, Ent. N° 597/14 iniciada)</w:t>
      </w:r>
    </w:p>
    <w:p w:rsidR="009E2936" w:rsidRPr="009E2936" w:rsidRDefault="009E2936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9E2936" w:rsidRPr="009E2936" w:rsidRDefault="009E2936">
      <w:pPr>
        <w:tabs>
          <w:tab w:val="center" w:pos="4253"/>
        </w:tabs>
        <w:suppressAutoHyphens/>
        <w:rPr>
          <w:rFonts w:ascii="Arial" w:hAnsi="Arial"/>
          <w:spacing w:val="-3"/>
          <w:lang w:val="es-UY"/>
        </w:rPr>
      </w:pPr>
    </w:p>
    <w:p w:rsidR="00CD7DEA" w:rsidRDefault="00CD7DEA" w:rsidP="009E2936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>los antecedentes remit</w:t>
      </w:r>
      <w:r w:rsidR="009E2936">
        <w:rPr>
          <w:rFonts w:ascii="Arial" w:hAnsi="Arial" w:cs="Arial"/>
          <w:sz w:val="24"/>
          <w:szCs w:val="24"/>
        </w:rPr>
        <w:t>idos por la Contadora Auditora d</w:t>
      </w:r>
      <w:r>
        <w:rPr>
          <w:rFonts w:ascii="Arial" w:hAnsi="Arial" w:cs="Arial"/>
          <w:sz w:val="24"/>
          <w:szCs w:val="24"/>
        </w:rPr>
        <w:t>estacada ante el Ministerio de Transporte y Obras Públicas, relacionados con las intervenciones por reiteración de gastos realizadas en el mes de julio de 2014;</w:t>
      </w:r>
    </w:p>
    <w:p w:rsidR="00CD7DEA" w:rsidRDefault="00CD7DEA" w:rsidP="009E2936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RESULTANDO: 1)</w:t>
      </w:r>
      <w:r w:rsidR="009E2936">
        <w:rPr>
          <w:rFonts w:ascii="Arial" w:hAnsi="Arial" w:cs="Arial"/>
          <w:sz w:val="24"/>
          <w:szCs w:val="24"/>
        </w:rPr>
        <w:t xml:space="preserve"> que la Contadora Auditora d</w:t>
      </w:r>
      <w:r>
        <w:rPr>
          <w:rFonts w:ascii="Arial" w:hAnsi="Arial" w:cs="Arial"/>
          <w:sz w:val="24"/>
          <w:szCs w:val="24"/>
        </w:rPr>
        <w:t>estacada observó treinta y s</w:t>
      </w:r>
      <w:r w:rsidR="009E2936">
        <w:rPr>
          <w:rFonts w:ascii="Arial" w:hAnsi="Arial" w:cs="Arial"/>
          <w:sz w:val="24"/>
          <w:szCs w:val="24"/>
        </w:rPr>
        <w:t>eis gastos por un monto de $ 12:645.256</w:t>
      </w:r>
      <w:r>
        <w:rPr>
          <w:rFonts w:ascii="Arial" w:hAnsi="Arial" w:cs="Arial"/>
          <w:sz w:val="24"/>
          <w:szCs w:val="24"/>
        </w:rPr>
        <w:t xml:space="preserve"> en los meses de abril, junio y julio de 2014, r</w:t>
      </w:r>
      <w:r w:rsidR="009E2936">
        <w:rPr>
          <w:rFonts w:ascii="Arial" w:hAnsi="Arial" w:cs="Arial"/>
          <w:sz w:val="24"/>
          <w:szCs w:val="24"/>
        </w:rPr>
        <w:t>eiterados oportunamente por el O</w:t>
      </w:r>
      <w:r>
        <w:rPr>
          <w:rFonts w:ascii="Arial" w:hAnsi="Arial" w:cs="Arial"/>
          <w:sz w:val="24"/>
          <w:szCs w:val="24"/>
        </w:rPr>
        <w:t>rdenador competente, por los siguientes motivos:</w:t>
      </w:r>
    </w:p>
    <w:p w:rsidR="00CD7DEA" w:rsidRPr="000A6EE5" w:rsidRDefault="00CD7DE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A6EE5">
        <w:rPr>
          <w:rFonts w:ascii="Arial" w:hAnsi="Arial" w:cs="Arial"/>
          <w:b/>
          <w:sz w:val="24"/>
          <w:szCs w:val="24"/>
        </w:rPr>
        <w:t xml:space="preserve">Motivo de Observación                         Cantidad                         Importe $     </w:t>
      </w:r>
    </w:p>
    <w:p w:rsidR="00CD7DEA" w:rsidRDefault="00CD7DEA">
      <w:pPr>
        <w:tabs>
          <w:tab w:val="left" w:pos="4253"/>
          <w:tab w:val="left" w:pos="5529"/>
          <w:tab w:val="left" w:pos="694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E2936">
        <w:rPr>
          <w:rFonts w:ascii="Arial" w:hAnsi="Arial" w:cs="Arial"/>
          <w:sz w:val="24"/>
          <w:szCs w:val="24"/>
          <w:lang w:val="es-UY"/>
        </w:rPr>
        <w:t xml:space="preserve">Art. 33 T.O.C.A.F.                                         </w:t>
      </w:r>
      <w:r>
        <w:rPr>
          <w:rFonts w:ascii="Arial" w:hAnsi="Arial" w:cs="Arial"/>
          <w:sz w:val="24"/>
          <w:szCs w:val="24"/>
        </w:rPr>
        <w:t xml:space="preserve">11                                324.462,00                                        </w:t>
      </w:r>
    </w:p>
    <w:p w:rsidR="00CD7DEA" w:rsidRDefault="00CD7DEA">
      <w:pPr>
        <w:tabs>
          <w:tab w:val="left" w:pos="4253"/>
          <w:tab w:val="left" w:pos="694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211 lit. b) de la Constitución de</w:t>
      </w:r>
    </w:p>
    <w:p w:rsidR="00CD7DEA" w:rsidRDefault="00CD7DEA">
      <w:pPr>
        <w:tabs>
          <w:tab w:val="left" w:pos="3402"/>
          <w:tab w:val="left" w:pos="5529"/>
          <w:tab w:val="left" w:pos="6946"/>
          <w:tab w:val="left" w:pos="836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República                                                    5                                863.999,00 </w:t>
      </w:r>
    </w:p>
    <w:p w:rsidR="00CD7DEA" w:rsidRDefault="00CD7DEA">
      <w:pPr>
        <w:tabs>
          <w:tab w:val="left" w:pos="4253"/>
          <w:tab w:val="left" w:pos="6946"/>
          <w:tab w:val="left" w:pos="836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Norma Legal                                                   2                                    6.605,00                                   </w:t>
      </w:r>
    </w:p>
    <w:p w:rsidR="00CD7DEA" w:rsidRPr="009E2936" w:rsidRDefault="00CD7DEA">
      <w:pPr>
        <w:tabs>
          <w:tab w:val="left" w:pos="4253"/>
          <w:tab w:val="left" w:pos="6946"/>
        </w:tabs>
        <w:spacing w:line="360" w:lineRule="auto"/>
        <w:jc w:val="both"/>
        <w:rPr>
          <w:rFonts w:ascii="Arial" w:hAnsi="Arial" w:cs="Arial"/>
          <w:sz w:val="24"/>
          <w:szCs w:val="24"/>
          <w:lang w:val="es-UY"/>
        </w:rPr>
      </w:pPr>
      <w:r w:rsidRPr="009E2936">
        <w:rPr>
          <w:rFonts w:ascii="Arial" w:hAnsi="Arial" w:cs="Arial"/>
          <w:sz w:val="24"/>
          <w:szCs w:val="24"/>
          <w:lang w:val="es-UY"/>
        </w:rPr>
        <w:t xml:space="preserve">Art. 74 TOCAF                                                1                             </w:t>
      </w:r>
      <w:r w:rsidR="009E2936">
        <w:rPr>
          <w:rFonts w:ascii="Arial" w:hAnsi="Arial" w:cs="Arial"/>
          <w:sz w:val="24"/>
          <w:szCs w:val="24"/>
          <w:lang w:val="es-UY"/>
        </w:rPr>
        <w:t>4:</w:t>
      </w:r>
      <w:r w:rsidRPr="009E2936">
        <w:rPr>
          <w:rFonts w:ascii="Arial" w:hAnsi="Arial" w:cs="Arial"/>
          <w:sz w:val="24"/>
          <w:szCs w:val="24"/>
          <w:lang w:val="es-UY"/>
        </w:rPr>
        <w:t>684.800,00</w:t>
      </w:r>
    </w:p>
    <w:p w:rsidR="00CD7DEA" w:rsidRDefault="00CD7DEA">
      <w:pPr>
        <w:tabs>
          <w:tab w:val="left" w:pos="4253"/>
          <w:tab w:val="left" w:pos="4962"/>
          <w:tab w:val="left" w:pos="6946"/>
        </w:tabs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Art. 490 L.18.719 y Art. 15 TOCAF              14                                 376.867,00                   </w:t>
      </w:r>
    </w:p>
    <w:p w:rsidR="00CD7DEA" w:rsidRDefault="00CD7DEA">
      <w:pPr>
        <w:tabs>
          <w:tab w:val="left" w:pos="4253"/>
          <w:tab w:val="left" w:pos="4962"/>
          <w:tab w:val="left" w:pos="694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Pliego Condiciones Particulares                     3                             </w:t>
      </w:r>
      <w:r w:rsidR="009E2936">
        <w:rPr>
          <w:rFonts w:ascii="Arial" w:hAnsi="Arial" w:cs="Arial"/>
          <w:sz w:val="24"/>
          <w:szCs w:val="24"/>
        </w:rPr>
        <w:t>6:</w:t>
      </w:r>
      <w:r>
        <w:rPr>
          <w:rFonts w:ascii="Arial" w:hAnsi="Arial" w:cs="Arial"/>
          <w:sz w:val="24"/>
          <w:szCs w:val="24"/>
        </w:rPr>
        <w:t>388.523,00</w:t>
      </w:r>
    </w:p>
    <w:p w:rsidR="00CD7DEA" w:rsidRDefault="00CD7DEA">
      <w:pPr>
        <w:tabs>
          <w:tab w:val="left" w:pos="4253"/>
          <w:tab w:val="left" w:pos="694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_____                      _____________   </w:t>
      </w:r>
    </w:p>
    <w:p w:rsidR="00CD7DEA" w:rsidRDefault="00CD7DEA">
      <w:pPr>
        <w:tabs>
          <w:tab w:val="left" w:pos="4253"/>
          <w:tab w:val="left" w:pos="6946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TOTAL                                                         36                            </w:t>
      </w:r>
      <w:r w:rsidR="009E2936">
        <w:rPr>
          <w:rFonts w:ascii="Arial" w:hAnsi="Arial" w:cs="Arial"/>
          <w:b/>
          <w:bCs/>
          <w:sz w:val="24"/>
          <w:szCs w:val="24"/>
        </w:rPr>
        <w:t>12:</w:t>
      </w:r>
      <w:r>
        <w:rPr>
          <w:rFonts w:ascii="Arial" w:hAnsi="Arial" w:cs="Arial"/>
          <w:b/>
          <w:bCs/>
          <w:sz w:val="24"/>
          <w:szCs w:val="24"/>
        </w:rPr>
        <w:t xml:space="preserve">645.256,00    </w:t>
      </w:r>
    </w:p>
    <w:p w:rsidR="00CD7DEA" w:rsidRDefault="00CD7DEA">
      <w:pPr>
        <w:tabs>
          <w:tab w:val="left" w:pos="4253"/>
          <w:tab w:val="left" w:pos="6946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CD7DEA" w:rsidRDefault="00CD7DEA" w:rsidP="009E2936">
      <w:pPr>
        <w:tabs>
          <w:tab w:val="left" w:pos="8222"/>
        </w:tabs>
        <w:spacing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los Ordenadores, al efectuar la reiteración de  los gastos, no lo hicieron en forma fundada;</w:t>
      </w:r>
    </w:p>
    <w:p w:rsidR="000D4AF2" w:rsidRDefault="00CD7DEA" w:rsidP="000D4AF2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CONSIDERANDO:</w:t>
      </w:r>
      <w:r w:rsidR="009E2936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que el Artículo 475 de la Ley 17.296 de 21</w:t>
      </w:r>
      <w:r w:rsidR="00F11D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feb</w:t>
      </w:r>
      <w:r w:rsidR="009E2936">
        <w:rPr>
          <w:rFonts w:ascii="Arial" w:hAnsi="Arial" w:cs="Arial"/>
          <w:sz w:val="24"/>
          <w:szCs w:val="24"/>
        </w:rPr>
        <w:t>rero de 2001 establece que los O</w:t>
      </w:r>
      <w:r>
        <w:rPr>
          <w:rFonts w:ascii="Arial" w:hAnsi="Arial" w:cs="Arial"/>
          <w:sz w:val="24"/>
          <w:szCs w:val="24"/>
        </w:rPr>
        <w:t xml:space="preserve">rdenadores de gastos y pagos, al ejercer la facultad de insistencia o </w:t>
      </w:r>
      <w:r w:rsidR="009E2936">
        <w:rPr>
          <w:rFonts w:ascii="Arial" w:hAnsi="Arial" w:cs="Arial"/>
          <w:sz w:val="24"/>
          <w:szCs w:val="24"/>
        </w:rPr>
        <w:t>reiteración que les acuerda el L</w:t>
      </w:r>
      <w:r>
        <w:rPr>
          <w:rFonts w:ascii="Arial" w:hAnsi="Arial" w:cs="Arial"/>
          <w:sz w:val="24"/>
          <w:szCs w:val="24"/>
        </w:rPr>
        <w:t xml:space="preserve">iteral B) del Artículo </w:t>
      </w:r>
      <w:r>
        <w:rPr>
          <w:rFonts w:ascii="Arial" w:hAnsi="Arial" w:cs="Arial"/>
          <w:sz w:val="24"/>
          <w:szCs w:val="24"/>
        </w:rPr>
        <w:lastRenderedPageBreak/>
        <w:t>211 de la Constitución de la República, deben hacerlo en forma fundada, expresando de manera detallada los motivos que justifican a su juicio seguir el curso del gasto o pago;</w:t>
      </w:r>
    </w:p>
    <w:p w:rsidR="00CD7DEA" w:rsidRDefault="00F11DFE" w:rsidP="00F11DFE">
      <w:pPr>
        <w:spacing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CD7DEA">
        <w:rPr>
          <w:rFonts w:ascii="Arial" w:hAnsi="Arial" w:cs="Arial"/>
          <w:b/>
          <w:bCs/>
          <w:sz w:val="24"/>
          <w:szCs w:val="24"/>
        </w:rPr>
        <w:t>2)</w:t>
      </w:r>
      <w:r w:rsidR="00CD7DEA">
        <w:rPr>
          <w:rFonts w:ascii="Arial" w:hAnsi="Arial" w:cs="Arial"/>
          <w:sz w:val="24"/>
          <w:szCs w:val="24"/>
        </w:rPr>
        <w:t xml:space="preserve"> que no se aportan </w:t>
      </w:r>
      <w:r w:rsidR="000D4AF2">
        <w:rPr>
          <w:rFonts w:ascii="Arial" w:hAnsi="Arial" w:cs="Arial"/>
          <w:sz w:val="24"/>
          <w:szCs w:val="24"/>
        </w:rPr>
        <w:t>e</w:t>
      </w:r>
      <w:r w:rsidR="00CD7DEA">
        <w:rPr>
          <w:rFonts w:ascii="Arial" w:hAnsi="Arial" w:cs="Arial"/>
          <w:sz w:val="24"/>
          <w:szCs w:val="24"/>
        </w:rPr>
        <w:t>lementos que ameriten el levantamiento de las observaciones;</w:t>
      </w:r>
    </w:p>
    <w:p w:rsidR="00CD7DEA" w:rsidRDefault="00CD7DEA" w:rsidP="000D4AF2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expuesto precedentemente y a lo establecido por el Artículo 211 literal B) de la Constitución de la República;</w:t>
      </w:r>
    </w:p>
    <w:p w:rsidR="00CD7DEA" w:rsidRDefault="00CD7DEA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 TRIBUNAL ACUERDA</w:t>
      </w:r>
    </w:p>
    <w:p w:rsidR="00CD7DEA" w:rsidRDefault="00CD7DEA">
      <w:pPr>
        <w:numPr>
          <w:ilvl w:val="0"/>
          <w:numId w:val="3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Ratificar las observaciones formul</w:t>
      </w:r>
      <w:r w:rsidR="000D4AF2">
        <w:rPr>
          <w:rFonts w:ascii="Arial" w:hAnsi="Arial" w:cs="Arial"/>
          <w:sz w:val="24"/>
          <w:szCs w:val="24"/>
        </w:rPr>
        <w:t>adas por la Contadora Auditora d</w:t>
      </w:r>
      <w:r>
        <w:rPr>
          <w:rFonts w:ascii="Arial" w:hAnsi="Arial" w:cs="Arial"/>
          <w:sz w:val="24"/>
          <w:szCs w:val="24"/>
        </w:rPr>
        <w:t xml:space="preserve">estacada ante el Ministerio </w:t>
      </w:r>
      <w:r w:rsidR="00F11DFE">
        <w:rPr>
          <w:rFonts w:ascii="Arial" w:hAnsi="Arial" w:cs="Arial"/>
          <w:sz w:val="24"/>
          <w:szCs w:val="24"/>
        </w:rPr>
        <w:t>de Transporte y Obras Públicas;</w:t>
      </w:r>
    </w:p>
    <w:p w:rsidR="00CD7DEA" w:rsidRDefault="00CD7DEA">
      <w:pPr>
        <w:numPr>
          <w:ilvl w:val="0"/>
          <w:numId w:val="3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Comunicar esta Resolución al Ministerio de Transporte y Obras Públ</w:t>
      </w:r>
      <w:r w:rsidR="000D4AF2">
        <w:rPr>
          <w:rFonts w:ascii="Arial" w:hAnsi="Arial" w:cs="Arial"/>
          <w:sz w:val="24"/>
          <w:szCs w:val="24"/>
        </w:rPr>
        <w:t>icas y a la Contadora Auditora d</w:t>
      </w:r>
      <w:r w:rsidR="00564CF0">
        <w:rPr>
          <w:rFonts w:ascii="Arial" w:hAnsi="Arial" w:cs="Arial"/>
          <w:sz w:val="24"/>
          <w:szCs w:val="24"/>
        </w:rPr>
        <w:t>estacada; y</w:t>
      </w:r>
    </w:p>
    <w:p w:rsidR="00CD7DEA" w:rsidRDefault="00CD7DEA">
      <w:pPr>
        <w:numPr>
          <w:ilvl w:val="0"/>
          <w:numId w:val="3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Dar cuenta a la Asamblea General.</w:t>
      </w:r>
    </w:p>
    <w:p w:rsidR="000D4AF2" w:rsidRDefault="000D4AF2" w:rsidP="000D4AF2">
      <w:pPr>
        <w:spacing w:line="360" w:lineRule="auto"/>
        <w:ind w:hanging="42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dc</w:t>
      </w:r>
      <w:proofErr w:type="gramEnd"/>
    </w:p>
    <w:sectPr w:rsidR="000D4AF2" w:rsidSect="000D4AF2">
      <w:pgSz w:w="11907" w:h="16840" w:code="9"/>
      <w:pgMar w:top="3119" w:right="1701" w:bottom="1418" w:left="1701" w:header="720" w:footer="720" w:gutter="0"/>
      <w:paperSrc w:first="4" w:other="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DFE" w:rsidRDefault="00F11DF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11DFE" w:rsidRDefault="00F11DF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DFE" w:rsidRDefault="00F11DF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11DFE" w:rsidRDefault="00F11DF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4CBD"/>
    <w:multiLevelType w:val="singleLevel"/>
    <w:tmpl w:val="74B6D4DC"/>
    <w:lvl w:ilvl="0">
      <w:start w:val="257"/>
      <w:numFmt w:val="decimal"/>
      <w:lvlText w:val="%1"/>
      <w:lvlJc w:val="left"/>
      <w:pPr>
        <w:tabs>
          <w:tab w:val="num" w:pos="7020"/>
        </w:tabs>
        <w:ind w:left="7020" w:hanging="1860"/>
      </w:pPr>
      <w:rPr>
        <w:rFonts w:ascii="Times New Roman" w:hAnsi="Times New Roman" w:cs="Times New Roman" w:hint="default"/>
      </w:rPr>
    </w:lvl>
  </w:abstractNum>
  <w:abstractNum w:abstractNumId="1">
    <w:nsid w:val="06FE7D16"/>
    <w:multiLevelType w:val="hybridMultilevel"/>
    <w:tmpl w:val="734CB7B8"/>
    <w:lvl w:ilvl="0" w:tplc="552E19C2">
      <w:start w:val="17"/>
      <w:numFmt w:val="decimal"/>
      <w:lvlText w:val="%1"/>
      <w:lvlJc w:val="left"/>
      <w:pPr>
        <w:tabs>
          <w:tab w:val="num" w:pos="5970"/>
        </w:tabs>
        <w:ind w:left="5970" w:hanging="93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  <w:rPr>
        <w:rFonts w:ascii="Times New Roman" w:hAnsi="Times New Roman" w:cs="Times New Roman"/>
      </w:rPr>
    </w:lvl>
  </w:abstractNum>
  <w:abstractNum w:abstractNumId="2">
    <w:nsid w:val="072A089F"/>
    <w:multiLevelType w:val="hybridMultilevel"/>
    <w:tmpl w:val="F334B5E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0351A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>
    <w:nsid w:val="0E49438A"/>
    <w:multiLevelType w:val="hybridMultilevel"/>
    <w:tmpl w:val="4AE49312"/>
    <w:lvl w:ilvl="0" w:tplc="88A24A46">
      <w:start w:val="1"/>
      <w:numFmt w:val="decimal"/>
      <w:lvlText w:val="%1)"/>
      <w:lvlJc w:val="left"/>
      <w:pPr>
        <w:tabs>
          <w:tab w:val="num" w:pos="436"/>
        </w:tabs>
        <w:ind w:left="436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C0A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">
    <w:nsid w:val="10431B4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>
    <w:nsid w:val="1208669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>
    <w:nsid w:val="16F4382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>
    <w:nsid w:val="1D9C0E5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>
    <w:nsid w:val="22C93A58"/>
    <w:multiLevelType w:val="singleLevel"/>
    <w:tmpl w:val="FA2852D6"/>
    <w:lvl w:ilvl="0">
      <w:start w:val="271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ascii="Times New Roman" w:hAnsi="Times New Roman" w:cs="Times New Roman" w:hint="default"/>
      </w:rPr>
    </w:lvl>
  </w:abstractNum>
  <w:abstractNum w:abstractNumId="10">
    <w:nsid w:val="23E07A6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1">
    <w:nsid w:val="2AE83DE4"/>
    <w:multiLevelType w:val="hybridMultilevel"/>
    <w:tmpl w:val="29F04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A33D0A"/>
    <w:multiLevelType w:val="singleLevel"/>
    <w:tmpl w:val="BE0C6CF2"/>
    <w:lvl w:ilvl="0">
      <w:start w:val="257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ascii="Times New Roman" w:hAnsi="Times New Roman" w:cs="Times New Roman" w:hint="default"/>
      </w:rPr>
    </w:lvl>
  </w:abstractNum>
  <w:abstractNum w:abstractNumId="13">
    <w:nsid w:val="2CA3200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4">
    <w:nsid w:val="39E84774"/>
    <w:multiLevelType w:val="hybridMultilevel"/>
    <w:tmpl w:val="B488535E"/>
    <w:lvl w:ilvl="0" w:tplc="B86460A2">
      <w:start w:val="154"/>
      <w:numFmt w:val="decimal"/>
      <w:lvlText w:val="%1"/>
      <w:lvlJc w:val="left"/>
      <w:pPr>
        <w:tabs>
          <w:tab w:val="num" w:pos="6900"/>
        </w:tabs>
        <w:ind w:left="6900" w:hanging="1950"/>
      </w:pPr>
      <w:rPr>
        <w:rFonts w:ascii="Times New Roman" w:hAnsi="Times New Roman" w:cs="Times New Roman" w:hint="default"/>
      </w:rPr>
    </w:lvl>
    <w:lvl w:ilvl="1" w:tplc="823CB250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  <w:rPr>
        <w:rFonts w:ascii="Times New Roman" w:hAnsi="Times New Roman" w:cs="Times New Roman"/>
      </w:rPr>
    </w:lvl>
    <w:lvl w:ilvl="2" w:tplc="29D087B0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  <w:rPr>
        <w:rFonts w:ascii="Times New Roman" w:hAnsi="Times New Roman" w:cs="Times New Roman"/>
      </w:rPr>
    </w:lvl>
    <w:lvl w:ilvl="3" w:tplc="CA1408F4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  <w:rPr>
        <w:rFonts w:ascii="Times New Roman" w:hAnsi="Times New Roman" w:cs="Times New Roman"/>
      </w:rPr>
    </w:lvl>
    <w:lvl w:ilvl="4" w:tplc="C42AF940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  <w:rPr>
        <w:rFonts w:ascii="Times New Roman" w:hAnsi="Times New Roman" w:cs="Times New Roman"/>
      </w:rPr>
    </w:lvl>
    <w:lvl w:ilvl="5" w:tplc="917A5FDC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  <w:rPr>
        <w:rFonts w:ascii="Times New Roman" w:hAnsi="Times New Roman" w:cs="Times New Roman"/>
      </w:rPr>
    </w:lvl>
    <w:lvl w:ilvl="6" w:tplc="F82EAFF8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  <w:rPr>
        <w:rFonts w:ascii="Times New Roman" w:hAnsi="Times New Roman" w:cs="Times New Roman"/>
      </w:rPr>
    </w:lvl>
    <w:lvl w:ilvl="7" w:tplc="6AA483C4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  <w:rPr>
        <w:rFonts w:ascii="Times New Roman" w:hAnsi="Times New Roman" w:cs="Times New Roman"/>
      </w:rPr>
    </w:lvl>
    <w:lvl w:ilvl="8" w:tplc="948ADFAA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  <w:rPr>
        <w:rFonts w:ascii="Times New Roman" w:hAnsi="Times New Roman" w:cs="Times New Roman"/>
      </w:rPr>
    </w:lvl>
  </w:abstractNum>
  <w:abstractNum w:abstractNumId="15">
    <w:nsid w:val="3B8D533E"/>
    <w:multiLevelType w:val="hybridMultilevel"/>
    <w:tmpl w:val="06146600"/>
    <w:lvl w:ilvl="0" w:tplc="EE3C3336">
      <w:start w:val="16"/>
      <w:numFmt w:val="decimal"/>
      <w:lvlText w:val="%1"/>
      <w:lvlJc w:val="left"/>
      <w:pPr>
        <w:tabs>
          <w:tab w:val="num" w:pos="5880"/>
        </w:tabs>
        <w:ind w:left="5880" w:hanging="915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6045"/>
        </w:tabs>
        <w:ind w:left="6045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6765"/>
        </w:tabs>
        <w:ind w:left="6765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7485"/>
        </w:tabs>
        <w:ind w:left="7485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8205"/>
        </w:tabs>
        <w:ind w:left="8205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8925"/>
        </w:tabs>
        <w:ind w:left="8925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9645"/>
        </w:tabs>
        <w:ind w:left="9645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10365"/>
        </w:tabs>
        <w:ind w:left="10365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11085"/>
        </w:tabs>
        <w:ind w:left="11085" w:hanging="180"/>
      </w:pPr>
      <w:rPr>
        <w:rFonts w:ascii="Times New Roman" w:hAnsi="Times New Roman" w:cs="Times New Roman"/>
      </w:rPr>
    </w:lvl>
  </w:abstractNum>
  <w:abstractNum w:abstractNumId="16">
    <w:nsid w:val="3F42172B"/>
    <w:multiLevelType w:val="hybridMultilevel"/>
    <w:tmpl w:val="75443E5E"/>
    <w:lvl w:ilvl="0" w:tplc="5AEEE540">
      <w:start w:val="21"/>
      <w:numFmt w:val="decimal"/>
      <w:lvlText w:val="%1"/>
      <w:lvlJc w:val="left"/>
      <w:pPr>
        <w:tabs>
          <w:tab w:val="num" w:pos="5955"/>
        </w:tabs>
        <w:ind w:left="5955" w:hanging="915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  <w:rPr>
        <w:rFonts w:ascii="Times New Roman" w:hAnsi="Times New Roman" w:cs="Times New Roman"/>
      </w:rPr>
    </w:lvl>
  </w:abstractNum>
  <w:abstractNum w:abstractNumId="17">
    <w:nsid w:val="464B7E51"/>
    <w:multiLevelType w:val="singleLevel"/>
    <w:tmpl w:val="A6D0E1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  <w:i w:val="0"/>
        <w:iCs w:val="0"/>
      </w:rPr>
    </w:lvl>
  </w:abstractNum>
  <w:abstractNum w:abstractNumId="18">
    <w:nsid w:val="4A0C60C8"/>
    <w:multiLevelType w:val="singleLevel"/>
    <w:tmpl w:val="42E4AB7A"/>
    <w:lvl w:ilvl="0">
      <w:start w:val="156"/>
      <w:numFmt w:val="decimal"/>
      <w:lvlText w:val="%1"/>
      <w:lvlJc w:val="left"/>
      <w:pPr>
        <w:tabs>
          <w:tab w:val="num" w:pos="7035"/>
        </w:tabs>
        <w:ind w:left="7035" w:hanging="1875"/>
      </w:pPr>
      <w:rPr>
        <w:rFonts w:ascii="Times New Roman" w:hAnsi="Times New Roman" w:cs="Times New Roman" w:hint="default"/>
      </w:rPr>
    </w:lvl>
  </w:abstractNum>
  <w:abstractNum w:abstractNumId="19">
    <w:nsid w:val="4C261DB2"/>
    <w:multiLevelType w:val="hybridMultilevel"/>
    <w:tmpl w:val="6E0AE9E0"/>
    <w:lvl w:ilvl="0" w:tplc="BFD627C6">
      <w:start w:val="111"/>
      <w:numFmt w:val="decimal"/>
      <w:lvlText w:val="%1"/>
      <w:lvlJc w:val="left"/>
      <w:pPr>
        <w:tabs>
          <w:tab w:val="num" w:pos="7050"/>
        </w:tabs>
        <w:ind w:left="7050" w:hanging="2100"/>
      </w:pPr>
      <w:rPr>
        <w:rFonts w:ascii="Times New Roman" w:hAnsi="Times New Roman" w:cs="Times New Roman" w:hint="default"/>
      </w:rPr>
    </w:lvl>
    <w:lvl w:ilvl="1" w:tplc="5C1CFFD4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  <w:rPr>
        <w:rFonts w:ascii="Times New Roman" w:hAnsi="Times New Roman" w:cs="Times New Roman"/>
      </w:rPr>
    </w:lvl>
    <w:lvl w:ilvl="2" w:tplc="065431D4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  <w:rPr>
        <w:rFonts w:ascii="Times New Roman" w:hAnsi="Times New Roman" w:cs="Times New Roman"/>
      </w:rPr>
    </w:lvl>
    <w:lvl w:ilvl="3" w:tplc="E0A22604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  <w:rPr>
        <w:rFonts w:ascii="Times New Roman" w:hAnsi="Times New Roman" w:cs="Times New Roman"/>
      </w:rPr>
    </w:lvl>
    <w:lvl w:ilvl="4" w:tplc="EB188C96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  <w:rPr>
        <w:rFonts w:ascii="Times New Roman" w:hAnsi="Times New Roman" w:cs="Times New Roman"/>
      </w:rPr>
    </w:lvl>
    <w:lvl w:ilvl="5" w:tplc="D794DD1A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  <w:rPr>
        <w:rFonts w:ascii="Times New Roman" w:hAnsi="Times New Roman" w:cs="Times New Roman"/>
      </w:rPr>
    </w:lvl>
    <w:lvl w:ilvl="6" w:tplc="A8D0C956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  <w:rPr>
        <w:rFonts w:ascii="Times New Roman" w:hAnsi="Times New Roman" w:cs="Times New Roman"/>
      </w:rPr>
    </w:lvl>
    <w:lvl w:ilvl="7" w:tplc="A1D05AB0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  <w:rPr>
        <w:rFonts w:ascii="Times New Roman" w:hAnsi="Times New Roman" w:cs="Times New Roman"/>
      </w:rPr>
    </w:lvl>
    <w:lvl w:ilvl="8" w:tplc="8CFAE018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  <w:rPr>
        <w:rFonts w:ascii="Times New Roman" w:hAnsi="Times New Roman" w:cs="Times New Roman"/>
      </w:rPr>
    </w:lvl>
  </w:abstractNum>
  <w:abstractNum w:abstractNumId="20">
    <w:nsid w:val="50953333"/>
    <w:multiLevelType w:val="singleLevel"/>
    <w:tmpl w:val="D14626D8"/>
    <w:lvl w:ilvl="0">
      <w:start w:val="271"/>
      <w:numFmt w:val="decimal"/>
      <w:lvlText w:val="%1"/>
      <w:lvlJc w:val="left"/>
      <w:pPr>
        <w:tabs>
          <w:tab w:val="num" w:pos="7020"/>
        </w:tabs>
        <w:ind w:left="7020" w:hanging="1860"/>
      </w:pPr>
      <w:rPr>
        <w:rFonts w:ascii="Times New Roman" w:hAnsi="Times New Roman" w:cs="Times New Roman" w:hint="default"/>
      </w:rPr>
    </w:lvl>
  </w:abstractNum>
  <w:abstractNum w:abstractNumId="21">
    <w:nsid w:val="50A51E4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2">
    <w:nsid w:val="50A9240D"/>
    <w:multiLevelType w:val="hybridMultilevel"/>
    <w:tmpl w:val="2132E4AA"/>
    <w:lvl w:ilvl="0" w:tplc="7780C3C0">
      <w:start w:val="19"/>
      <w:numFmt w:val="decimal"/>
      <w:lvlText w:val="%1"/>
      <w:lvlJc w:val="left"/>
      <w:pPr>
        <w:tabs>
          <w:tab w:val="num" w:pos="5955"/>
        </w:tabs>
        <w:ind w:left="5955" w:hanging="99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6045"/>
        </w:tabs>
        <w:ind w:left="6045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6765"/>
        </w:tabs>
        <w:ind w:left="6765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7485"/>
        </w:tabs>
        <w:ind w:left="7485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8205"/>
        </w:tabs>
        <w:ind w:left="8205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8925"/>
        </w:tabs>
        <w:ind w:left="8925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9645"/>
        </w:tabs>
        <w:ind w:left="9645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10365"/>
        </w:tabs>
        <w:ind w:left="10365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11085"/>
        </w:tabs>
        <w:ind w:left="11085" w:hanging="180"/>
      </w:pPr>
      <w:rPr>
        <w:rFonts w:ascii="Times New Roman" w:hAnsi="Times New Roman" w:cs="Times New Roman"/>
      </w:rPr>
    </w:lvl>
  </w:abstractNum>
  <w:abstractNum w:abstractNumId="23">
    <w:nsid w:val="5633253C"/>
    <w:multiLevelType w:val="hybridMultilevel"/>
    <w:tmpl w:val="DAB02CF8"/>
    <w:lvl w:ilvl="0" w:tplc="97AAB9F8">
      <w:start w:val="194"/>
      <w:numFmt w:val="decimal"/>
      <w:lvlText w:val="%1"/>
      <w:lvlJc w:val="left"/>
      <w:pPr>
        <w:tabs>
          <w:tab w:val="num" w:pos="7395"/>
        </w:tabs>
        <w:ind w:left="7395" w:hanging="2445"/>
      </w:pPr>
      <w:rPr>
        <w:rFonts w:ascii="Times New Roman" w:hAnsi="Times New Roman" w:cs="Times New Roman" w:hint="default"/>
      </w:rPr>
    </w:lvl>
    <w:lvl w:ilvl="1" w:tplc="DE40DA58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  <w:rPr>
        <w:rFonts w:ascii="Times New Roman" w:hAnsi="Times New Roman" w:cs="Times New Roman"/>
      </w:rPr>
    </w:lvl>
    <w:lvl w:ilvl="2" w:tplc="1F600DAC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  <w:rPr>
        <w:rFonts w:ascii="Times New Roman" w:hAnsi="Times New Roman" w:cs="Times New Roman"/>
      </w:rPr>
    </w:lvl>
    <w:lvl w:ilvl="3" w:tplc="00F295BC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  <w:rPr>
        <w:rFonts w:ascii="Times New Roman" w:hAnsi="Times New Roman" w:cs="Times New Roman"/>
      </w:rPr>
    </w:lvl>
    <w:lvl w:ilvl="4" w:tplc="DCA650F0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  <w:rPr>
        <w:rFonts w:ascii="Times New Roman" w:hAnsi="Times New Roman" w:cs="Times New Roman"/>
      </w:rPr>
    </w:lvl>
    <w:lvl w:ilvl="5" w:tplc="89A879D4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  <w:rPr>
        <w:rFonts w:ascii="Times New Roman" w:hAnsi="Times New Roman" w:cs="Times New Roman"/>
      </w:rPr>
    </w:lvl>
    <w:lvl w:ilvl="6" w:tplc="49F0D76E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  <w:rPr>
        <w:rFonts w:ascii="Times New Roman" w:hAnsi="Times New Roman" w:cs="Times New Roman"/>
      </w:rPr>
    </w:lvl>
    <w:lvl w:ilvl="7" w:tplc="54047F4C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  <w:rPr>
        <w:rFonts w:ascii="Times New Roman" w:hAnsi="Times New Roman" w:cs="Times New Roman"/>
      </w:rPr>
    </w:lvl>
    <w:lvl w:ilvl="8" w:tplc="1F5EB91C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  <w:rPr>
        <w:rFonts w:ascii="Times New Roman" w:hAnsi="Times New Roman" w:cs="Times New Roman"/>
      </w:rPr>
    </w:lvl>
  </w:abstractNum>
  <w:abstractNum w:abstractNumId="24">
    <w:nsid w:val="58266D3D"/>
    <w:multiLevelType w:val="singleLevel"/>
    <w:tmpl w:val="FCA293B6"/>
    <w:lvl w:ilvl="0">
      <w:start w:val="273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ascii="Times New Roman" w:hAnsi="Times New Roman" w:cs="Times New Roman" w:hint="default"/>
      </w:rPr>
    </w:lvl>
  </w:abstractNum>
  <w:abstractNum w:abstractNumId="25">
    <w:nsid w:val="584F0A1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6">
    <w:nsid w:val="5FD41E84"/>
    <w:multiLevelType w:val="hybridMultilevel"/>
    <w:tmpl w:val="56E860E6"/>
    <w:lvl w:ilvl="0" w:tplc="C17680DC">
      <w:start w:val="152"/>
      <w:numFmt w:val="decimal"/>
      <w:lvlText w:val="%1"/>
      <w:lvlJc w:val="left"/>
      <w:pPr>
        <w:tabs>
          <w:tab w:val="num" w:pos="7080"/>
        </w:tabs>
        <w:ind w:left="7080" w:hanging="2130"/>
      </w:pPr>
      <w:rPr>
        <w:rFonts w:ascii="Times New Roman" w:hAnsi="Times New Roman" w:cs="Times New Roman" w:hint="default"/>
      </w:rPr>
    </w:lvl>
    <w:lvl w:ilvl="1" w:tplc="0B145354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  <w:rPr>
        <w:rFonts w:ascii="Times New Roman" w:hAnsi="Times New Roman" w:cs="Times New Roman"/>
      </w:rPr>
    </w:lvl>
    <w:lvl w:ilvl="2" w:tplc="2A2C37AE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  <w:rPr>
        <w:rFonts w:ascii="Times New Roman" w:hAnsi="Times New Roman" w:cs="Times New Roman"/>
      </w:rPr>
    </w:lvl>
    <w:lvl w:ilvl="3" w:tplc="8EDE3E1E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  <w:rPr>
        <w:rFonts w:ascii="Times New Roman" w:hAnsi="Times New Roman" w:cs="Times New Roman"/>
      </w:rPr>
    </w:lvl>
    <w:lvl w:ilvl="4" w:tplc="8B16374A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  <w:rPr>
        <w:rFonts w:ascii="Times New Roman" w:hAnsi="Times New Roman" w:cs="Times New Roman"/>
      </w:rPr>
    </w:lvl>
    <w:lvl w:ilvl="5" w:tplc="754C5CFE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  <w:rPr>
        <w:rFonts w:ascii="Times New Roman" w:hAnsi="Times New Roman" w:cs="Times New Roman"/>
      </w:rPr>
    </w:lvl>
    <w:lvl w:ilvl="6" w:tplc="D6BA5626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  <w:rPr>
        <w:rFonts w:ascii="Times New Roman" w:hAnsi="Times New Roman" w:cs="Times New Roman"/>
      </w:rPr>
    </w:lvl>
    <w:lvl w:ilvl="7" w:tplc="4BFECB12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  <w:rPr>
        <w:rFonts w:ascii="Times New Roman" w:hAnsi="Times New Roman" w:cs="Times New Roman"/>
      </w:rPr>
    </w:lvl>
    <w:lvl w:ilvl="8" w:tplc="0CBC0054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  <w:rPr>
        <w:rFonts w:ascii="Times New Roman" w:hAnsi="Times New Roman" w:cs="Times New Roman"/>
      </w:rPr>
    </w:lvl>
  </w:abstractNum>
  <w:abstractNum w:abstractNumId="27">
    <w:nsid w:val="5FF33334"/>
    <w:multiLevelType w:val="hybridMultilevel"/>
    <w:tmpl w:val="BAD281E2"/>
    <w:lvl w:ilvl="0" w:tplc="0C0A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ascii="Times New Roman" w:hAnsi="Times New Roman"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ascii="Times New Roman" w:hAnsi="Times New Roman" w:cs="Times New Roman"/>
      </w:rPr>
    </w:lvl>
  </w:abstractNum>
  <w:abstractNum w:abstractNumId="28">
    <w:nsid w:val="67DA55E9"/>
    <w:multiLevelType w:val="hybridMultilevel"/>
    <w:tmpl w:val="2A3EE5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85C624E"/>
    <w:multiLevelType w:val="hybridMultilevel"/>
    <w:tmpl w:val="0A605706"/>
    <w:lvl w:ilvl="0" w:tplc="89C49D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D5B630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B4BE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6338D2D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9387B7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BC843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11ED0A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726626D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6A04D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C094373"/>
    <w:multiLevelType w:val="singleLevel"/>
    <w:tmpl w:val="99329F88"/>
    <w:lvl w:ilvl="0">
      <w:start w:val="156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ascii="Times New Roman" w:hAnsi="Times New Roman" w:cs="Times New Roman" w:hint="default"/>
      </w:rPr>
    </w:lvl>
  </w:abstractNum>
  <w:num w:numId="1">
    <w:abstractNumId w:val="17"/>
  </w:num>
  <w:num w:numId="2">
    <w:abstractNumId w:val="18"/>
  </w:num>
  <w:num w:numId="3">
    <w:abstractNumId w:val="0"/>
  </w:num>
  <w:num w:numId="4">
    <w:abstractNumId w:val="20"/>
  </w:num>
  <w:num w:numId="5">
    <w:abstractNumId w:val="24"/>
  </w:num>
  <w:num w:numId="6">
    <w:abstractNumId w:val="9"/>
  </w:num>
  <w:num w:numId="7">
    <w:abstractNumId w:val="12"/>
  </w:num>
  <w:num w:numId="8">
    <w:abstractNumId w:val="30"/>
  </w:num>
  <w:num w:numId="9">
    <w:abstractNumId w:val="14"/>
  </w:num>
  <w:num w:numId="10">
    <w:abstractNumId w:val="23"/>
  </w:num>
  <w:num w:numId="11">
    <w:abstractNumId w:val="19"/>
  </w:num>
  <w:num w:numId="12">
    <w:abstractNumId w:val="26"/>
  </w:num>
  <w:num w:numId="13">
    <w:abstractNumId w:val="29"/>
  </w:num>
  <w:num w:numId="14">
    <w:abstractNumId w:val="13"/>
  </w:num>
  <w:num w:numId="15">
    <w:abstractNumId w:val="7"/>
  </w:num>
  <w:num w:numId="16">
    <w:abstractNumId w:val="21"/>
  </w:num>
  <w:num w:numId="17">
    <w:abstractNumId w:val="25"/>
  </w:num>
  <w:num w:numId="18">
    <w:abstractNumId w:val="10"/>
  </w:num>
  <w:num w:numId="19">
    <w:abstractNumId w:val="5"/>
  </w:num>
  <w:num w:numId="20">
    <w:abstractNumId w:val="3"/>
  </w:num>
  <w:num w:numId="21">
    <w:abstractNumId w:val="6"/>
  </w:num>
  <w:num w:numId="22">
    <w:abstractNumId w:val="8"/>
  </w:num>
  <w:num w:numId="23">
    <w:abstractNumId w:val="15"/>
  </w:num>
  <w:num w:numId="24">
    <w:abstractNumId w:val="22"/>
  </w:num>
  <w:num w:numId="25">
    <w:abstractNumId w:val="1"/>
  </w:num>
  <w:num w:numId="26">
    <w:abstractNumId w:val="16"/>
  </w:num>
  <w:num w:numId="27">
    <w:abstractNumId w:val="2"/>
  </w:num>
  <w:num w:numId="28">
    <w:abstractNumId w:val="11"/>
  </w:num>
  <w:num w:numId="29">
    <w:abstractNumId w:val="28"/>
  </w:num>
  <w:num w:numId="30">
    <w:abstractNumId w:val="27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0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DEA"/>
    <w:rsid w:val="000A6EE5"/>
    <w:rsid w:val="000D4AF2"/>
    <w:rsid w:val="00475DA3"/>
    <w:rsid w:val="00564CF0"/>
    <w:rsid w:val="009E2936"/>
    <w:rsid w:val="00CD7DEA"/>
    <w:rsid w:val="00F1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spacing w:line="360" w:lineRule="auto"/>
      <w:jc w:val="both"/>
      <w:outlineLvl w:val="0"/>
    </w:pPr>
    <w:rPr>
      <w:rFonts w:ascii="Bookman Old Style" w:hAnsi="Bookman Old Style" w:cs="Bookman Old Style"/>
      <w:b/>
      <w:bCs/>
      <w:sz w:val="24"/>
      <w:szCs w:val="24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spacing w:line="360" w:lineRule="auto"/>
      <w:jc w:val="both"/>
      <w:outlineLvl w:val="1"/>
    </w:pPr>
    <w:rPr>
      <w:rFonts w:ascii="Bookman Old Style" w:hAnsi="Bookman Old Style" w:cs="Bookman Old Style"/>
      <w:b/>
      <w:bCs/>
      <w:sz w:val="16"/>
      <w:szCs w:val="16"/>
      <w:lang w:val="es-MX"/>
    </w:rPr>
  </w:style>
  <w:style w:type="paragraph" w:styleId="Ttulo3">
    <w:name w:val="heading 3"/>
    <w:basedOn w:val="Normal"/>
    <w:next w:val="Normal"/>
    <w:link w:val="Ttulo3Car"/>
    <w:uiPriority w:val="99"/>
    <w:qFormat/>
    <w:pPr>
      <w:keepNext/>
      <w:outlineLvl w:val="2"/>
    </w:pPr>
    <w:rPr>
      <w:rFonts w:ascii="Arial" w:hAnsi="Arial" w:cs="Arial"/>
      <w:sz w:val="24"/>
      <w:szCs w:val="24"/>
      <w:lang w:val="es-MX"/>
    </w:rPr>
  </w:style>
  <w:style w:type="paragraph" w:styleId="Ttulo4">
    <w:name w:val="heading 4"/>
    <w:basedOn w:val="Normal"/>
    <w:next w:val="Normal"/>
    <w:link w:val="Ttulo4Car"/>
    <w:uiPriority w:val="99"/>
    <w:qFormat/>
    <w:pPr>
      <w:keepNext/>
      <w:jc w:val="center"/>
      <w:outlineLvl w:val="3"/>
    </w:pPr>
    <w:rPr>
      <w:rFonts w:ascii="Arial" w:hAnsi="Arial" w:cs="Arial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9"/>
    <w:qFormat/>
    <w:pPr>
      <w:keepNext/>
      <w:tabs>
        <w:tab w:val="left" w:pos="4395"/>
      </w:tabs>
      <w:spacing w:line="360" w:lineRule="auto"/>
      <w:jc w:val="both"/>
      <w:outlineLvl w:val="4"/>
    </w:pPr>
    <w:rPr>
      <w:rFonts w:ascii="Arial" w:hAnsi="Arial" w:cs="Arial"/>
      <w:sz w:val="24"/>
      <w:szCs w:val="24"/>
      <w:lang w:val="en-GB"/>
    </w:rPr>
  </w:style>
  <w:style w:type="paragraph" w:styleId="Ttulo6">
    <w:name w:val="heading 6"/>
    <w:basedOn w:val="Normal"/>
    <w:next w:val="Normal"/>
    <w:link w:val="Ttulo6Car"/>
    <w:uiPriority w:val="99"/>
    <w:qFormat/>
    <w:pPr>
      <w:keepNext/>
      <w:outlineLvl w:val="5"/>
    </w:pPr>
    <w:rPr>
      <w:rFonts w:ascii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D7DEA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D7DEA"/>
    <w:rPr>
      <w:rFonts w:asciiTheme="majorHAnsi" w:eastAsiaTheme="majorEastAsia" w:hAnsiTheme="majorHAnsi" w:cstheme="majorBidi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D7DEA"/>
    <w:rPr>
      <w:rFonts w:asciiTheme="majorHAnsi" w:eastAsiaTheme="majorEastAsia" w:hAnsiTheme="majorHAnsi" w:cstheme="majorBidi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D7DEA"/>
    <w:rPr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D7DEA"/>
    <w:rPr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D7DEA"/>
    <w:rPr>
      <w:b/>
      <w:bCs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pPr>
      <w:spacing w:after="120"/>
      <w:jc w:val="both"/>
    </w:pPr>
    <w:rPr>
      <w:rFonts w:ascii="Arial" w:hAnsi="Arial" w:cs="Arial"/>
      <w:sz w:val="24"/>
      <w:szCs w:val="24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D7DEA"/>
    <w:rPr>
      <w:rFonts w:ascii="Times New Roman" w:hAnsi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pPr>
      <w:spacing w:after="120"/>
      <w:ind w:firstLine="709"/>
      <w:jc w:val="both"/>
    </w:pPr>
    <w:rPr>
      <w:rFonts w:ascii="Arial" w:hAnsi="Arial" w:cs="Arial"/>
      <w:sz w:val="24"/>
      <w:szCs w:val="24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D7DEA"/>
    <w:rPr>
      <w:rFonts w:ascii="Times New Roman" w:hAnsi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1"/>
    <w:uiPriority w:val="99"/>
    <w:pPr>
      <w:tabs>
        <w:tab w:val="center" w:pos="4252"/>
        <w:tab w:val="right" w:pos="8504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CD7DEA"/>
    <w:rPr>
      <w:rFonts w:ascii="Times New Roman" w:hAnsi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D7DEA"/>
    <w:rPr>
      <w:rFonts w:ascii="Times New Roman" w:hAnsi="Times New Roman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pPr>
      <w:spacing w:line="360" w:lineRule="auto"/>
    </w:pPr>
    <w:rPr>
      <w:rFonts w:ascii="Arial" w:hAnsi="Arial" w:cs="Arial"/>
      <w:sz w:val="24"/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CD7DEA"/>
    <w:rPr>
      <w:rFonts w:ascii="Times New Roman" w:hAnsi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DEA"/>
    <w:rPr>
      <w:rFonts w:ascii="Times New Roman" w:hAnsi="Times New Roman" w:cs="Times New Roman"/>
      <w:sz w:val="0"/>
      <w:szCs w:val="0"/>
      <w:lang w:val="es-ES" w:eastAsia="es-ES"/>
    </w:rPr>
  </w:style>
  <w:style w:type="character" w:customStyle="1" w:styleId="PiedepginaCar">
    <w:name w:val="Pie de página Car"/>
    <w:basedOn w:val="Fuentedeprrafopredeter"/>
    <w:uiPriority w:val="99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spacing w:line="360" w:lineRule="auto"/>
      <w:jc w:val="both"/>
      <w:outlineLvl w:val="0"/>
    </w:pPr>
    <w:rPr>
      <w:rFonts w:ascii="Bookman Old Style" w:hAnsi="Bookman Old Style" w:cs="Bookman Old Style"/>
      <w:b/>
      <w:bCs/>
      <w:sz w:val="24"/>
      <w:szCs w:val="24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spacing w:line="360" w:lineRule="auto"/>
      <w:jc w:val="both"/>
      <w:outlineLvl w:val="1"/>
    </w:pPr>
    <w:rPr>
      <w:rFonts w:ascii="Bookman Old Style" w:hAnsi="Bookman Old Style" w:cs="Bookman Old Style"/>
      <w:b/>
      <w:bCs/>
      <w:sz w:val="16"/>
      <w:szCs w:val="16"/>
      <w:lang w:val="es-MX"/>
    </w:rPr>
  </w:style>
  <w:style w:type="paragraph" w:styleId="Ttulo3">
    <w:name w:val="heading 3"/>
    <w:basedOn w:val="Normal"/>
    <w:next w:val="Normal"/>
    <w:link w:val="Ttulo3Car"/>
    <w:uiPriority w:val="99"/>
    <w:qFormat/>
    <w:pPr>
      <w:keepNext/>
      <w:outlineLvl w:val="2"/>
    </w:pPr>
    <w:rPr>
      <w:rFonts w:ascii="Arial" w:hAnsi="Arial" w:cs="Arial"/>
      <w:sz w:val="24"/>
      <w:szCs w:val="24"/>
      <w:lang w:val="es-MX"/>
    </w:rPr>
  </w:style>
  <w:style w:type="paragraph" w:styleId="Ttulo4">
    <w:name w:val="heading 4"/>
    <w:basedOn w:val="Normal"/>
    <w:next w:val="Normal"/>
    <w:link w:val="Ttulo4Car"/>
    <w:uiPriority w:val="99"/>
    <w:qFormat/>
    <w:pPr>
      <w:keepNext/>
      <w:jc w:val="center"/>
      <w:outlineLvl w:val="3"/>
    </w:pPr>
    <w:rPr>
      <w:rFonts w:ascii="Arial" w:hAnsi="Arial" w:cs="Arial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9"/>
    <w:qFormat/>
    <w:pPr>
      <w:keepNext/>
      <w:tabs>
        <w:tab w:val="left" w:pos="4395"/>
      </w:tabs>
      <w:spacing w:line="360" w:lineRule="auto"/>
      <w:jc w:val="both"/>
      <w:outlineLvl w:val="4"/>
    </w:pPr>
    <w:rPr>
      <w:rFonts w:ascii="Arial" w:hAnsi="Arial" w:cs="Arial"/>
      <w:sz w:val="24"/>
      <w:szCs w:val="24"/>
      <w:lang w:val="en-GB"/>
    </w:rPr>
  </w:style>
  <w:style w:type="paragraph" w:styleId="Ttulo6">
    <w:name w:val="heading 6"/>
    <w:basedOn w:val="Normal"/>
    <w:next w:val="Normal"/>
    <w:link w:val="Ttulo6Car"/>
    <w:uiPriority w:val="99"/>
    <w:qFormat/>
    <w:pPr>
      <w:keepNext/>
      <w:outlineLvl w:val="5"/>
    </w:pPr>
    <w:rPr>
      <w:rFonts w:ascii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D7DEA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D7DEA"/>
    <w:rPr>
      <w:rFonts w:asciiTheme="majorHAnsi" w:eastAsiaTheme="majorEastAsia" w:hAnsiTheme="majorHAnsi" w:cstheme="majorBidi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D7DEA"/>
    <w:rPr>
      <w:rFonts w:asciiTheme="majorHAnsi" w:eastAsiaTheme="majorEastAsia" w:hAnsiTheme="majorHAnsi" w:cstheme="majorBidi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D7DEA"/>
    <w:rPr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D7DEA"/>
    <w:rPr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D7DEA"/>
    <w:rPr>
      <w:b/>
      <w:bCs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pPr>
      <w:spacing w:after="120"/>
      <w:jc w:val="both"/>
    </w:pPr>
    <w:rPr>
      <w:rFonts w:ascii="Arial" w:hAnsi="Arial" w:cs="Arial"/>
      <w:sz w:val="24"/>
      <w:szCs w:val="24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D7DEA"/>
    <w:rPr>
      <w:rFonts w:ascii="Times New Roman" w:hAnsi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pPr>
      <w:spacing w:after="120"/>
      <w:ind w:firstLine="709"/>
      <w:jc w:val="both"/>
    </w:pPr>
    <w:rPr>
      <w:rFonts w:ascii="Arial" w:hAnsi="Arial" w:cs="Arial"/>
      <w:sz w:val="24"/>
      <w:szCs w:val="24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D7DEA"/>
    <w:rPr>
      <w:rFonts w:ascii="Times New Roman" w:hAnsi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1"/>
    <w:uiPriority w:val="99"/>
    <w:pPr>
      <w:tabs>
        <w:tab w:val="center" w:pos="4252"/>
        <w:tab w:val="right" w:pos="8504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CD7DEA"/>
    <w:rPr>
      <w:rFonts w:ascii="Times New Roman" w:hAnsi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D7DEA"/>
    <w:rPr>
      <w:rFonts w:ascii="Times New Roman" w:hAnsi="Times New Roman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pPr>
      <w:spacing w:line="360" w:lineRule="auto"/>
    </w:pPr>
    <w:rPr>
      <w:rFonts w:ascii="Arial" w:hAnsi="Arial" w:cs="Arial"/>
      <w:sz w:val="24"/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CD7DEA"/>
    <w:rPr>
      <w:rFonts w:ascii="Times New Roman" w:hAnsi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DEA"/>
    <w:rPr>
      <w:rFonts w:ascii="Times New Roman" w:hAnsi="Times New Roman" w:cs="Times New Roman"/>
      <w:sz w:val="0"/>
      <w:szCs w:val="0"/>
      <w:lang w:val="es-ES" w:eastAsia="es-ES"/>
    </w:rPr>
  </w:style>
  <w:style w:type="character" w:customStyle="1" w:styleId="PiedepginaCar">
    <w:name w:val="Pie de página Car"/>
    <w:basedOn w:val="Fuentedeprrafopredeter"/>
    <w:uiPriority w:val="9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314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202</vt:lpstr>
    </vt:vector>
  </TitlesOfParts>
  <Company>Tribunal de Cuentas</Company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202</dc:title>
  <dc:subject/>
  <dc:creator>ayarza</dc:creator>
  <cp:keywords/>
  <dc:description/>
  <cp:lastModifiedBy> </cp:lastModifiedBy>
  <cp:revision>4</cp:revision>
  <cp:lastPrinted>2014-09-05T18:37:00Z</cp:lastPrinted>
  <dcterms:created xsi:type="dcterms:W3CDTF">2014-09-05T18:56:00Z</dcterms:created>
  <dcterms:modified xsi:type="dcterms:W3CDTF">2014-09-24T19:08:00Z</dcterms:modified>
</cp:coreProperties>
</file>