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6C" w:rsidRDefault="002A236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A236C" w:rsidRDefault="002A236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A236C" w:rsidRDefault="002A236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A236C" w:rsidRDefault="002A236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A236C" w:rsidRDefault="002A236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28 DE AGOSTO DE 2014</w:t>
      </w:r>
    </w:p>
    <w:p w:rsidR="002A236C" w:rsidRDefault="002A236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A236C" w:rsidRPr="002A236C" w:rsidRDefault="002A236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2A236C">
        <w:rPr>
          <w:rFonts w:ascii="Helvetica" w:hAnsi="Helvetica"/>
          <w:b/>
          <w:lang w:val="es-UY"/>
        </w:rPr>
        <w:t>(E. E. Nº 201</w:t>
      </w:r>
      <w:r w:rsidR="00E417C9">
        <w:rPr>
          <w:rFonts w:ascii="Helvetica" w:hAnsi="Helvetica"/>
          <w:b/>
          <w:lang w:val="es-UY"/>
        </w:rPr>
        <w:t xml:space="preserve">4-17-1-0005962, </w:t>
      </w:r>
      <w:proofErr w:type="spellStart"/>
      <w:r w:rsidR="00E417C9">
        <w:rPr>
          <w:rFonts w:ascii="Helvetica" w:hAnsi="Helvetica"/>
          <w:b/>
          <w:lang w:val="es-UY"/>
        </w:rPr>
        <w:t>Ent</w:t>
      </w:r>
      <w:proofErr w:type="spellEnd"/>
      <w:r w:rsidR="00E417C9">
        <w:rPr>
          <w:rFonts w:ascii="Helvetica" w:hAnsi="Helvetica"/>
          <w:b/>
          <w:lang w:val="es-UY"/>
        </w:rPr>
        <w:t>. N° 4629/14</w:t>
      </w:r>
      <w:r w:rsidRPr="002A236C">
        <w:rPr>
          <w:rFonts w:ascii="Helvetica" w:hAnsi="Helvetica"/>
          <w:b/>
          <w:lang w:val="es-UY"/>
        </w:rPr>
        <w:t>)</w:t>
      </w:r>
    </w:p>
    <w:p w:rsidR="002A236C" w:rsidRPr="002A236C" w:rsidRDefault="002A236C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  <w:bookmarkStart w:id="0" w:name="_GoBack"/>
      <w:bookmarkEnd w:id="0"/>
    </w:p>
    <w:p w:rsidR="002A236C" w:rsidRPr="002A236C" w:rsidRDefault="002A236C">
      <w:pPr>
        <w:tabs>
          <w:tab w:val="center" w:pos="4253"/>
        </w:tabs>
        <w:suppressAutoHyphens/>
        <w:rPr>
          <w:spacing w:val="-3"/>
          <w:lang w:val="es-UY"/>
        </w:rPr>
      </w:pPr>
    </w:p>
    <w:p w:rsidR="00751E70" w:rsidRDefault="002A236C" w:rsidP="00751E70">
      <w:pPr>
        <w:spacing w:line="360" w:lineRule="auto"/>
        <w:jc w:val="both"/>
      </w:pPr>
      <w:r>
        <w:rPr>
          <w:b/>
        </w:rPr>
        <w:tab/>
      </w:r>
      <w:r w:rsidR="00751E70">
        <w:rPr>
          <w:b/>
        </w:rPr>
        <w:t>VISTO:</w:t>
      </w:r>
      <w:r>
        <w:rPr>
          <w:b/>
        </w:rPr>
        <w:t xml:space="preserve"> </w:t>
      </w:r>
      <w:r w:rsidR="00751E70">
        <w:t xml:space="preserve">actuaciones remitidas por el Ministerio de Vivienda, Ordenamiento Territorial y </w:t>
      </w:r>
      <w:r w:rsidR="0023752F">
        <w:t>M</w:t>
      </w:r>
      <w:r w:rsidR="00751E70">
        <w:t xml:space="preserve">edio Ambiente, relacionadas con el </w:t>
      </w:r>
      <w:r w:rsidR="00E417C9">
        <w:t>L</w:t>
      </w:r>
      <w:r w:rsidR="00751E70">
        <w:t xml:space="preserve">lamado a </w:t>
      </w:r>
      <w:r w:rsidR="00E417C9">
        <w:t>F</w:t>
      </w:r>
      <w:r w:rsidR="00751E70">
        <w:t xml:space="preserve">irmas </w:t>
      </w:r>
      <w:r w:rsidR="00E417C9">
        <w:t>C</w:t>
      </w:r>
      <w:r w:rsidR="00751E70">
        <w:t>onsultoras para realizar propuestas de mejoramiento del Barrio San Antonio IV, efectuado por la Intendencia de Maldonado</w:t>
      </w:r>
      <w:r w:rsidR="00751E70" w:rsidRPr="00751E70">
        <w:t xml:space="preserve"> </w:t>
      </w:r>
      <w:r w:rsidR="00751E70">
        <w:t>con aportes técnicos y financieros del Programa de Mejoramiento de Barrios (P</w:t>
      </w:r>
      <w:r>
        <w:t>MB) del PIAI –MVOTMA y del BID;</w:t>
      </w:r>
    </w:p>
    <w:p w:rsidR="00751E70" w:rsidRDefault="002A236C" w:rsidP="00751E70">
      <w:pPr>
        <w:spacing w:line="360" w:lineRule="auto"/>
        <w:jc w:val="both"/>
      </w:pPr>
      <w:r>
        <w:rPr>
          <w:b/>
        </w:rPr>
        <w:tab/>
      </w:r>
      <w:r w:rsidR="00751E70">
        <w:rPr>
          <w:b/>
        </w:rPr>
        <w:t>RESULTANDO: 1</w:t>
      </w:r>
      <w:r>
        <w:rPr>
          <w:b/>
        </w:rPr>
        <w:t>)</w:t>
      </w:r>
      <w:r w:rsidR="00751E70">
        <w:rPr>
          <w:b/>
        </w:rPr>
        <w:t xml:space="preserve"> </w:t>
      </w:r>
      <w:r w:rsidR="00751E70">
        <w:t xml:space="preserve">que, de acuerdo con la normativa del préstamo del BID con el que se financia el </w:t>
      </w:r>
      <w:r w:rsidR="00E417C9">
        <w:t>P</w:t>
      </w:r>
      <w:r w:rsidR="00751E70">
        <w:t xml:space="preserve">royecto, se cursaron invitaciones a 25 </w:t>
      </w:r>
      <w:r w:rsidR="00E417C9">
        <w:t>F</w:t>
      </w:r>
      <w:r w:rsidR="00751E70">
        <w:t xml:space="preserve">irmas </w:t>
      </w:r>
      <w:r w:rsidR="00E417C9">
        <w:t>C</w:t>
      </w:r>
      <w:r w:rsidR="00751E70">
        <w:t>onsultoras del Programa de Mejoramiento de Barrios (PMB);</w:t>
      </w:r>
    </w:p>
    <w:p w:rsidR="00751E70" w:rsidRDefault="00751E70" w:rsidP="002A236C">
      <w:pPr>
        <w:spacing w:line="360" w:lineRule="auto"/>
        <w:ind w:firstLine="2552"/>
        <w:jc w:val="both"/>
      </w:pPr>
      <w:r>
        <w:rPr>
          <w:b/>
        </w:rPr>
        <w:t>2</w:t>
      </w:r>
      <w:r w:rsidR="002A236C">
        <w:rPr>
          <w:b/>
        </w:rPr>
        <w:t>)</w:t>
      </w:r>
      <w:r w:rsidR="008F3E8F">
        <w:t xml:space="preserve"> que el</w:t>
      </w:r>
      <w:r w:rsidR="0023752F">
        <w:t xml:space="preserve"> </w:t>
      </w:r>
      <w:r w:rsidR="000B1741" w:rsidRPr="000B1741">
        <w:t>23/07/13, la Unidad de Mejoramiento de Barrios del MVOTMA procedió a la apertura del llamado a expresiones de interés para servicios de consultor</w:t>
      </w:r>
      <w:r w:rsidR="000B1741">
        <w:t>ía, presentándose 11 propuestas</w:t>
      </w:r>
      <w:r w:rsidR="000316CF">
        <w:t>. E</w:t>
      </w:r>
      <w:r w:rsidR="000B1741">
        <w:t xml:space="preserve">n virtud </w:t>
      </w:r>
      <w:r>
        <w:t>de que el número de expresiones super</w:t>
      </w:r>
      <w:r w:rsidR="000316CF">
        <w:t xml:space="preserve">ó el número de </w:t>
      </w:r>
      <w:r>
        <w:t>seis, se proced</w:t>
      </w:r>
      <w:r w:rsidR="000316CF">
        <w:t>ió</w:t>
      </w:r>
      <w:r>
        <w:t xml:space="preserve"> a realizar el sorteo, del que surgen las firma</w:t>
      </w:r>
      <w:r w:rsidR="000B1741">
        <w:t xml:space="preserve">s que integran la </w:t>
      </w:r>
      <w:r w:rsidR="0023752F">
        <w:t xml:space="preserve">denominada </w:t>
      </w:r>
      <w:r w:rsidR="000B1741">
        <w:t xml:space="preserve">“lista corta”: </w:t>
      </w:r>
      <w:r>
        <w:t>Consorcio ATJ Consultores-</w:t>
      </w:r>
      <w:proofErr w:type="spellStart"/>
      <w:r>
        <w:t>S</w:t>
      </w:r>
      <w:r w:rsidR="00E417C9">
        <w:t>erdel</w:t>
      </w:r>
      <w:proofErr w:type="spellEnd"/>
      <w:r w:rsidR="000B1741">
        <w:t xml:space="preserve">; </w:t>
      </w:r>
      <w:r>
        <w:t xml:space="preserve">Consorcio </w:t>
      </w:r>
      <w:proofErr w:type="spellStart"/>
      <w:r>
        <w:t>S</w:t>
      </w:r>
      <w:r w:rsidR="00E417C9">
        <w:t>olintel</w:t>
      </w:r>
      <w:proofErr w:type="spellEnd"/>
      <w:r>
        <w:t xml:space="preserve"> M&amp;P</w:t>
      </w:r>
      <w:r w:rsidR="000B1741">
        <w:t xml:space="preserve">; </w:t>
      </w:r>
      <w:proofErr w:type="spellStart"/>
      <w:r>
        <w:t>G</w:t>
      </w:r>
      <w:r w:rsidR="00E417C9">
        <w:t>essing</w:t>
      </w:r>
      <w:proofErr w:type="spellEnd"/>
      <w:r>
        <w:t xml:space="preserve"> – Mare </w:t>
      </w:r>
      <w:proofErr w:type="spellStart"/>
      <w:r>
        <w:t>Nostrum</w:t>
      </w:r>
      <w:proofErr w:type="spellEnd"/>
      <w:r>
        <w:t xml:space="preserve"> Ingenieros</w:t>
      </w:r>
      <w:r w:rsidR="000B1741">
        <w:t xml:space="preserve">; </w:t>
      </w:r>
      <w:proofErr w:type="spellStart"/>
      <w:r>
        <w:t>I</w:t>
      </w:r>
      <w:r w:rsidR="00E417C9">
        <w:t>ncasur</w:t>
      </w:r>
      <w:proofErr w:type="spellEnd"/>
      <w:r>
        <w:t xml:space="preserve"> </w:t>
      </w:r>
      <w:r w:rsidR="000316CF">
        <w:t>“</w:t>
      </w:r>
      <w:r>
        <w:t>Ingenieros Consultores SL</w:t>
      </w:r>
      <w:r w:rsidR="000316CF">
        <w:t>”</w:t>
      </w:r>
      <w:r w:rsidR="000B1741">
        <w:t xml:space="preserve">; </w:t>
      </w:r>
      <w:r>
        <w:t xml:space="preserve">Cabrera Febles, Arquitectura, </w:t>
      </w:r>
      <w:r w:rsidR="0023752F">
        <w:t>P</w:t>
      </w:r>
      <w:r>
        <w:t>aisaje y Urbanismo</w:t>
      </w:r>
      <w:r w:rsidR="000B1741">
        <w:t xml:space="preserve"> y </w:t>
      </w:r>
      <w:r>
        <w:t>CSI Ingenieros</w:t>
      </w:r>
      <w:r w:rsidR="000B1741">
        <w:t>;</w:t>
      </w:r>
    </w:p>
    <w:p w:rsidR="000B1741" w:rsidRDefault="002A236C" w:rsidP="002A236C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0B1741">
        <w:rPr>
          <w:b/>
        </w:rPr>
        <w:t>3</w:t>
      </w:r>
      <w:r>
        <w:rPr>
          <w:b/>
        </w:rPr>
        <w:t>)</w:t>
      </w:r>
      <w:r w:rsidR="000B1741">
        <w:rPr>
          <w:b/>
        </w:rPr>
        <w:t xml:space="preserve"> </w:t>
      </w:r>
      <w:r w:rsidR="000B1741">
        <w:t>que, con fecha 28/10/13 el MVOTMA comunicó a la Intendencia de Maldonado que, en el marco del Préstamo BID 2052-OC-UR el Banco había otorgado la “no objeción” a la solicitud de propuestas para San Antonio IV, así como a la “lista corta”</w:t>
      </w:r>
      <w:r w:rsidR="002E7C6E">
        <w:t>;</w:t>
      </w:r>
      <w:r w:rsidR="000B1741">
        <w:t xml:space="preserve">  </w:t>
      </w:r>
    </w:p>
    <w:p w:rsidR="000B1741" w:rsidRDefault="002E7C6E" w:rsidP="002E7C6E">
      <w:pPr>
        <w:spacing w:line="360" w:lineRule="auto"/>
        <w:ind w:firstLine="2552"/>
        <w:jc w:val="both"/>
      </w:pPr>
      <w:r>
        <w:rPr>
          <w:b/>
        </w:rPr>
        <w:lastRenderedPageBreak/>
        <w:t xml:space="preserve"> </w:t>
      </w:r>
      <w:r w:rsidR="000B1741">
        <w:rPr>
          <w:b/>
        </w:rPr>
        <w:t>4</w:t>
      </w:r>
      <w:r>
        <w:rPr>
          <w:b/>
        </w:rPr>
        <w:t>)</w:t>
      </w:r>
      <w:r w:rsidR="000B1741">
        <w:rPr>
          <w:b/>
        </w:rPr>
        <w:t xml:space="preserve"> </w:t>
      </w:r>
      <w:r w:rsidR="000B1741">
        <w:t>que el 29/07/13 el Coordinador General del PIAI – MVOTMA comunicó que el financiamiento del Proyecto San Antonio IV correspondía al nuevo contrato con el BID y no al préstamo 2052-OC-UR</w:t>
      </w:r>
      <w:r>
        <w:t>;</w:t>
      </w:r>
    </w:p>
    <w:p w:rsidR="000B1741" w:rsidRDefault="004908F2" w:rsidP="002E7C6E">
      <w:pPr>
        <w:spacing w:line="360" w:lineRule="auto"/>
        <w:ind w:firstLine="2552"/>
        <w:jc w:val="both"/>
      </w:pPr>
      <w:r>
        <w:rPr>
          <w:b/>
        </w:rPr>
        <w:t>5</w:t>
      </w:r>
      <w:r w:rsidR="002E7C6E">
        <w:rPr>
          <w:b/>
        </w:rPr>
        <w:t>)</w:t>
      </w:r>
      <w:r>
        <w:rPr>
          <w:b/>
        </w:rPr>
        <w:t xml:space="preserve"> </w:t>
      </w:r>
      <w:r>
        <w:t xml:space="preserve">que el </w:t>
      </w:r>
      <w:r w:rsidR="000B1741">
        <w:t>31/07/13 el BID comunicó al MVOTMA que las contrataciones podrán ser reconocidas con cargo al financiamiento d</w:t>
      </w:r>
      <w:r>
        <w:t>e la futura operación UR</w:t>
      </w:r>
      <w:r w:rsidR="000316CF">
        <w:t xml:space="preserve"> -</w:t>
      </w:r>
      <w:r w:rsidR="002E7C6E">
        <w:t>L 1084;</w:t>
      </w:r>
    </w:p>
    <w:p w:rsidR="002E7C6E" w:rsidRDefault="004908F2" w:rsidP="002E7C6E">
      <w:pPr>
        <w:spacing w:line="360" w:lineRule="auto"/>
        <w:ind w:firstLine="2552"/>
        <w:jc w:val="both"/>
      </w:pPr>
      <w:r>
        <w:rPr>
          <w:b/>
        </w:rPr>
        <w:t>6</w:t>
      </w:r>
      <w:r w:rsidR="002E7C6E">
        <w:rPr>
          <w:b/>
        </w:rPr>
        <w:t>)</w:t>
      </w:r>
      <w:r>
        <w:rPr>
          <w:b/>
        </w:rPr>
        <w:t xml:space="preserve"> </w:t>
      </w:r>
      <w:r>
        <w:t xml:space="preserve">que por </w:t>
      </w:r>
      <w:r w:rsidR="000B1741">
        <w:t>Resoluc</w:t>
      </w:r>
      <w:r>
        <w:t xml:space="preserve">ión 09270/2013 </w:t>
      </w:r>
      <w:r w:rsidR="000316CF">
        <w:t xml:space="preserve">de 15/11/2013, </w:t>
      </w:r>
      <w:r>
        <w:t xml:space="preserve">el </w:t>
      </w:r>
      <w:r w:rsidRPr="002E7C6E">
        <w:rPr>
          <w:spacing w:val="6"/>
        </w:rPr>
        <w:t xml:space="preserve">Intendente de </w:t>
      </w:r>
      <w:r w:rsidR="000B1741" w:rsidRPr="002E7C6E">
        <w:rPr>
          <w:spacing w:val="6"/>
        </w:rPr>
        <w:t xml:space="preserve">Maldonado aprobó el </w:t>
      </w:r>
      <w:r w:rsidR="0023752F" w:rsidRPr="002E7C6E">
        <w:rPr>
          <w:spacing w:val="6"/>
        </w:rPr>
        <w:t>t</w:t>
      </w:r>
      <w:r w:rsidR="000B1741" w:rsidRPr="002E7C6E">
        <w:rPr>
          <w:spacing w:val="6"/>
        </w:rPr>
        <w:t>exto de Solicit</w:t>
      </w:r>
      <w:r w:rsidR="00826EE6" w:rsidRPr="002E7C6E">
        <w:rPr>
          <w:spacing w:val="6"/>
        </w:rPr>
        <w:t xml:space="preserve">ud de Propuestas </w:t>
      </w:r>
      <w:r w:rsidR="001C2C7B" w:rsidRPr="002E7C6E">
        <w:rPr>
          <w:spacing w:val="6"/>
        </w:rPr>
        <w:t>(</w:t>
      </w:r>
      <w:r w:rsidR="00826EE6" w:rsidRPr="002E7C6E">
        <w:rPr>
          <w:spacing w:val="6"/>
        </w:rPr>
        <w:t>SP Nº</w:t>
      </w:r>
      <w:r w:rsidR="00826EE6">
        <w:t xml:space="preserve"> 22/13/03</w:t>
      </w:r>
      <w:r w:rsidR="001C2C7B">
        <w:t>)</w:t>
      </w:r>
      <w:r w:rsidR="000316CF">
        <w:t>,</w:t>
      </w:r>
      <w:r w:rsidR="000B1741">
        <w:t xml:space="preserve"> aprobó la lista de empresas preseleccionadas</w:t>
      </w:r>
      <w:r w:rsidR="004355CC">
        <w:t>,</w:t>
      </w:r>
      <w:r w:rsidR="000B1741">
        <w:t xml:space="preserve"> fijó la fecha de apertura de las ofertas para el 19/12/13</w:t>
      </w:r>
      <w:r w:rsidR="001C2C7B">
        <w:t>,</w:t>
      </w:r>
      <w:r w:rsidR="000B1741">
        <w:t xml:space="preserve"> designó al Encargado de la Unidad Territorial de Vivienda y a la Asistente Social Alejandra </w:t>
      </w:r>
      <w:proofErr w:type="spellStart"/>
      <w:r w:rsidR="000B1741">
        <w:t>Perazza</w:t>
      </w:r>
      <w:proofErr w:type="spellEnd"/>
      <w:r w:rsidR="000B1741">
        <w:t xml:space="preserve"> para integrar el Comité de </w:t>
      </w:r>
      <w:r w:rsidR="0023752F">
        <w:t>E</w:t>
      </w:r>
      <w:r w:rsidR="000B1741">
        <w:t>valuación, en r</w:t>
      </w:r>
      <w:r w:rsidR="00826EE6">
        <w:t>epresentación de la Intendencia;-</w:t>
      </w:r>
    </w:p>
    <w:p w:rsidR="000B1741" w:rsidRDefault="00826EE6" w:rsidP="002E7C6E">
      <w:pPr>
        <w:spacing w:line="360" w:lineRule="auto"/>
        <w:ind w:firstLine="2552"/>
        <w:jc w:val="both"/>
      </w:pPr>
      <w:r>
        <w:rPr>
          <w:b/>
        </w:rPr>
        <w:t>7</w:t>
      </w:r>
      <w:r w:rsidR="002E7C6E">
        <w:rPr>
          <w:b/>
        </w:rPr>
        <w:t>)</w:t>
      </w:r>
      <w:r>
        <w:rPr>
          <w:b/>
        </w:rPr>
        <w:t xml:space="preserve"> </w:t>
      </w:r>
      <w:r>
        <w:t xml:space="preserve">que las </w:t>
      </w:r>
      <w:r w:rsidR="000B7B6E">
        <w:t>F</w:t>
      </w:r>
      <w:r w:rsidR="000B1741">
        <w:t xml:space="preserve">irmas </w:t>
      </w:r>
      <w:r w:rsidR="001C2C7B">
        <w:t>“</w:t>
      </w:r>
      <w:r w:rsidR="000B1741">
        <w:t>CSI Ingenieros S.A</w:t>
      </w:r>
      <w:r w:rsidR="000B7B6E">
        <w:t>.</w:t>
      </w:r>
      <w:r w:rsidR="001C2C7B">
        <w:t>”</w:t>
      </w:r>
      <w:r w:rsidR="000B1741">
        <w:t xml:space="preserve">, Cabrera Febles Arquitectura, Paisaje y </w:t>
      </w:r>
      <w:r w:rsidR="0023752F">
        <w:t>U</w:t>
      </w:r>
      <w:r w:rsidR="000B1741">
        <w:t>rbanismo</w:t>
      </w:r>
      <w:r w:rsidR="004355CC">
        <w:t>, “</w:t>
      </w:r>
      <w:proofErr w:type="spellStart"/>
      <w:r w:rsidR="004355CC">
        <w:t>S</w:t>
      </w:r>
      <w:r w:rsidR="000B7B6E">
        <w:t>olintel</w:t>
      </w:r>
      <w:proofErr w:type="spellEnd"/>
      <w:r w:rsidR="004355CC">
        <w:t xml:space="preserve"> M&amp;P SL”</w:t>
      </w:r>
      <w:r w:rsidR="000B1741">
        <w:t xml:space="preserve"> e </w:t>
      </w:r>
      <w:proofErr w:type="spellStart"/>
      <w:r w:rsidR="000B1741">
        <w:t>I</w:t>
      </w:r>
      <w:r w:rsidR="000B7B6E">
        <w:t>ncasur</w:t>
      </w:r>
      <w:proofErr w:type="spellEnd"/>
      <w:r w:rsidR="000B1741">
        <w:t xml:space="preserve"> I</w:t>
      </w:r>
      <w:r w:rsidR="000B7B6E">
        <w:t>ngenieros</w:t>
      </w:r>
      <w:r w:rsidR="000B1741">
        <w:t xml:space="preserve"> C</w:t>
      </w:r>
      <w:r w:rsidR="000B7B6E">
        <w:t>onsultores</w:t>
      </w:r>
      <w:r w:rsidR="000B1741">
        <w:t xml:space="preserve"> SL, presentaron propuestas</w:t>
      </w:r>
      <w:r>
        <w:t xml:space="preserve">  para el Barrio San Antonio IV</w:t>
      </w:r>
      <w:r w:rsidR="004355CC">
        <w:t xml:space="preserve">, dejándose constancia que las dos últimas no presentaron documentación solicitada en el Acta de Apertura, una si bien la trajo, lo hizo fuera de plazo; </w:t>
      </w:r>
    </w:p>
    <w:p w:rsidR="002E7C6E" w:rsidRDefault="00826EE6" w:rsidP="002E7C6E">
      <w:pPr>
        <w:spacing w:line="360" w:lineRule="auto"/>
        <w:ind w:firstLine="2552"/>
        <w:jc w:val="both"/>
      </w:pPr>
      <w:r>
        <w:rPr>
          <w:b/>
        </w:rPr>
        <w:t>8</w:t>
      </w:r>
      <w:r w:rsidR="002E7C6E">
        <w:rPr>
          <w:b/>
        </w:rPr>
        <w:t>)</w:t>
      </w:r>
      <w:r w:rsidR="001C2C7B">
        <w:rPr>
          <w:b/>
        </w:rPr>
        <w:t xml:space="preserve"> </w:t>
      </w:r>
      <w:r>
        <w:t xml:space="preserve">que la </w:t>
      </w:r>
      <w:r w:rsidR="000B1741">
        <w:t xml:space="preserve">Comisión Evaluadora elaboró informe sobre las propuestas presentadas de acuerdo con los criterios y sistema de asignación de puntajes especificado en las instrucciones a los </w:t>
      </w:r>
      <w:r w:rsidR="000B7B6E">
        <w:t>C</w:t>
      </w:r>
      <w:r w:rsidR="000B1741">
        <w:t>onsultores</w:t>
      </w:r>
      <w:r>
        <w:t xml:space="preserve">, lo que se notificó al BID. </w:t>
      </w:r>
      <w:r w:rsidR="000B1741">
        <w:t xml:space="preserve">Por nota de fecha 07/02/14 el BID comunicó que no tenía objeciones que realizar a la evaluación efectuada, aprobando la calificación de la </w:t>
      </w:r>
      <w:r w:rsidR="000B7B6E">
        <w:t>F</w:t>
      </w:r>
      <w:r w:rsidR="000B1741">
        <w:t xml:space="preserve">irma </w:t>
      </w:r>
      <w:r w:rsidR="001C2C7B">
        <w:t>“</w:t>
      </w:r>
      <w:r w:rsidR="000B1741">
        <w:t>CSI Ingenieros S.A.</w:t>
      </w:r>
      <w:r w:rsidR="001C2C7B">
        <w:t>”</w:t>
      </w:r>
      <w:r w:rsidR="000B1741">
        <w:t>, que obtuvo un puntaje de 90 puntos</w:t>
      </w:r>
      <w:r w:rsidR="002E7C6E">
        <w:t>;</w:t>
      </w:r>
    </w:p>
    <w:p w:rsidR="000B1741" w:rsidRDefault="00826EE6" w:rsidP="002E7C6E">
      <w:pPr>
        <w:spacing w:line="360" w:lineRule="auto"/>
        <w:ind w:firstLine="2552"/>
        <w:jc w:val="both"/>
      </w:pPr>
      <w:r>
        <w:rPr>
          <w:b/>
        </w:rPr>
        <w:t>9</w:t>
      </w:r>
      <w:r w:rsidR="002E7C6E">
        <w:rPr>
          <w:b/>
        </w:rPr>
        <w:t>)</w:t>
      </w:r>
      <w:r>
        <w:rPr>
          <w:b/>
        </w:rPr>
        <w:t xml:space="preserve"> </w:t>
      </w:r>
      <w:r>
        <w:t xml:space="preserve">que los </w:t>
      </w:r>
      <w:r w:rsidR="000B1741">
        <w:t>oferentes fueron notificados del informe de referencia, no constando que se hubieran presentado objeciones</w:t>
      </w:r>
      <w:r w:rsidR="002E7C6E">
        <w:t>;</w:t>
      </w:r>
    </w:p>
    <w:p w:rsidR="000B1741" w:rsidRDefault="00826EE6" w:rsidP="002E7C6E">
      <w:pPr>
        <w:spacing w:line="360" w:lineRule="auto"/>
        <w:ind w:firstLine="2552"/>
        <w:jc w:val="both"/>
      </w:pPr>
      <w:r>
        <w:rPr>
          <w:b/>
        </w:rPr>
        <w:t>10</w:t>
      </w:r>
      <w:r w:rsidR="002E7C6E">
        <w:rPr>
          <w:b/>
        </w:rPr>
        <w:t>)</w:t>
      </w:r>
      <w:r>
        <w:rPr>
          <w:b/>
        </w:rPr>
        <w:t xml:space="preserve"> </w:t>
      </w:r>
      <w:r>
        <w:t xml:space="preserve">que el </w:t>
      </w:r>
      <w:r w:rsidR="000B1741">
        <w:t xml:space="preserve">29/04/14 se procedió a la apertura de la oferta económica de la </w:t>
      </w:r>
      <w:r w:rsidR="00035B10">
        <w:t>F</w:t>
      </w:r>
      <w:r w:rsidR="000B1741">
        <w:t xml:space="preserve">irma calificada, resultando que ofrece realizar el </w:t>
      </w:r>
      <w:r w:rsidR="00035B10">
        <w:t>P</w:t>
      </w:r>
      <w:r w:rsidR="000B1741">
        <w:t>royecto por $ 10</w:t>
      </w:r>
      <w:r w:rsidR="00EE0C94">
        <w:t>:</w:t>
      </w:r>
      <w:r w:rsidR="000B1741">
        <w:t>330.00</w:t>
      </w:r>
      <w:r w:rsidR="002E7C6E">
        <w:t>0 más IVA;</w:t>
      </w:r>
    </w:p>
    <w:p w:rsidR="000B1741" w:rsidRDefault="00826EE6" w:rsidP="002E7C6E">
      <w:pPr>
        <w:spacing w:line="360" w:lineRule="auto"/>
        <w:ind w:firstLine="2552"/>
        <w:jc w:val="both"/>
      </w:pPr>
      <w:r>
        <w:rPr>
          <w:b/>
        </w:rPr>
        <w:lastRenderedPageBreak/>
        <w:t>11</w:t>
      </w:r>
      <w:r w:rsidR="002E7C6E">
        <w:rPr>
          <w:b/>
        </w:rPr>
        <w:t>)</w:t>
      </w:r>
      <w:r>
        <w:rPr>
          <w:b/>
        </w:rPr>
        <w:t xml:space="preserve"> </w:t>
      </w:r>
      <w:r>
        <w:t>que e</w:t>
      </w:r>
      <w:r w:rsidR="000B1741">
        <w:t xml:space="preserve">l BID por nota de fecha 30/05/14 comunica </w:t>
      </w:r>
      <w:proofErr w:type="gramStart"/>
      <w:r w:rsidR="000B1741">
        <w:t>que</w:t>
      </w:r>
      <w:proofErr w:type="gramEnd"/>
      <w:r w:rsidR="000B1741">
        <w:t xml:space="preserve"> no tiene observaciones que formular a la propuesta </w:t>
      </w:r>
      <w:r w:rsidR="001C2C7B">
        <w:t>de la</w:t>
      </w:r>
      <w:r w:rsidR="000B1741">
        <w:t xml:space="preserve">  </w:t>
      </w:r>
      <w:r w:rsidR="00035B10">
        <w:t>F</w:t>
      </w:r>
      <w:r w:rsidR="000B1741">
        <w:t>irma CSI Ingenieros S.A., por un total de $U 10</w:t>
      </w:r>
      <w:r w:rsidR="00035B10">
        <w:t>:</w:t>
      </w:r>
      <w:r w:rsidR="000B1741">
        <w:t>330.000 más IVA,  que presenta un 18,74%  por encima del precio de oficina previsto</w:t>
      </w:r>
      <w:r w:rsidR="001C2C7B">
        <w:t>;</w:t>
      </w:r>
      <w:r w:rsidR="000B1741">
        <w:t xml:space="preserve"> </w:t>
      </w:r>
    </w:p>
    <w:p w:rsidR="000B1741" w:rsidRDefault="001721D9" w:rsidP="002E7C6E">
      <w:pPr>
        <w:spacing w:line="360" w:lineRule="auto"/>
        <w:ind w:firstLine="2552"/>
        <w:jc w:val="both"/>
      </w:pPr>
      <w:r>
        <w:rPr>
          <w:b/>
        </w:rPr>
        <w:t>12</w:t>
      </w:r>
      <w:r w:rsidR="002E7C6E">
        <w:rPr>
          <w:b/>
        </w:rPr>
        <w:t>)</w:t>
      </w:r>
      <w:r>
        <w:rPr>
          <w:b/>
        </w:rPr>
        <w:t xml:space="preserve"> </w:t>
      </w:r>
      <w:r>
        <w:t>que p</w:t>
      </w:r>
      <w:r w:rsidR="000B1741">
        <w:t>or Resolución Nº 05454 del 11/07/14 el Intendente de Maldonado adjudica</w:t>
      </w:r>
      <w:r w:rsidR="004666AA">
        <w:t xml:space="preserve"> -</w:t>
      </w:r>
      <w:r w:rsidR="000B1741">
        <w:t xml:space="preserve">ad </w:t>
      </w:r>
      <w:r w:rsidR="00800927">
        <w:t>referéndum</w:t>
      </w:r>
      <w:r w:rsidR="000B1741">
        <w:t xml:space="preserve"> de la intervención del T</w:t>
      </w:r>
      <w:r w:rsidR="001C2C7B">
        <w:t>ribunal de Cuentas</w:t>
      </w:r>
      <w:r w:rsidR="004666AA">
        <w:t>-</w:t>
      </w:r>
      <w:r w:rsidR="001C2C7B">
        <w:t xml:space="preserve"> el</w:t>
      </w:r>
      <w:r w:rsidR="000B1741">
        <w:t xml:space="preserve"> </w:t>
      </w:r>
      <w:r w:rsidR="00BA016C">
        <w:t>L</w:t>
      </w:r>
      <w:r w:rsidR="000B1741">
        <w:t xml:space="preserve">lamado para la elaboración del </w:t>
      </w:r>
      <w:r w:rsidR="00BA016C">
        <w:t>P</w:t>
      </w:r>
      <w:r w:rsidR="000B1741">
        <w:t xml:space="preserve">royecto de </w:t>
      </w:r>
      <w:r w:rsidR="00BA016C">
        <w:rPr>
          <w:spacing w:val="6"/>
        </w:rPr>
        <w:t>M</w:t>
      </w:r>
      <w:r w:rsidR="000B1741" w:rsidRPr="00EE0C94">
        <w:rPr>
          <w:spacing w:val="6"/>
        </w:rPr>
        <w:t xml:space="preserve">ejoramiento </w:t>
      </w:r>
      <w:r w:rsidR="00BA016C">
        <w:rPr>
          <w:spacing w:val="6"/>
        </w:rPr>
        <w:t>I</w:t>
      </w:r>
      <w:r w:rsidR="000B1741" w:rsidRPr="00EE0C94">
        <w:rPr>
          <w:spacing w:val="6"/>
        </w:rPr>
        <w:t>ntegral del asentamiento San Antonio IV, por un monto total de $</w:t>
      </w:r>
      <w:r w:rsidR="00EE0C94">
        <w:t xml:space="preserve"> </w:t>
      </w:r>
      <w:r w:rsidR="000B1741">
        <w:t xml:space="preserve">12:602.600, estableciéndose en el Numeral 2º que el total del proyecto será financiado totalmente por el MVOTMA, a través del </w:t>
      </w:r>
      <w:r w:rsidR="00BA016C">
        <w:t>C</w:t>
      </w:r>
      <w:r w:rsidR="000B1741">
        <w:t xml:space="preserve">ontrato de </w:t>
      </w:r>
      <w:r w:rsidR="00BA016C">
        <w:t>P</w:t>
      </w:r>
      <w:r w:rsidR="000B1741">
        <w:t>réstamo BID 3097/OC-U</w:t>
      </w:r>
      <w:r>
        <w:t>R</w:t>
      </w:r>
      <w:r w:rsidR="004666AA">
        <w:t xml:space="preserve"> (Programa Mejoramiento de Barrios)</w:t>
      </w:r>
      <w:r w:rsidR="00EE0C94">
        <w:t>;</w:t>
      </w:r>
    </w:p>
    <w:p w:rsidR="000B1741" w:rsidRDefault="001721D9" w:rsidP="00EE0C94">
      <w:pPr>
        <w:spacing w:line="360" w:lineRule="auto"/>
        <w:ind w:firstLine="2552"/>
        <w:jc w:val="both"/>
      </w:pPr>
      <w:r>
        <w:rPr>
          <w:b/>
        </w:rPr>
        <w:t>13</w:t>
      </w:r>
      <w:r w:rsidR="00EE0C94">
        <w:rPr>
          <w:b/>
        </w:rPr>
        <w:t>)</w:t>
      </w:r>
      <w:r>
        <w:rPr>
          <w:b/>
        </w:rPr>
        <w:t xml:space="preserve"> </w:t>
      </w:r>
      <w:r>
        <w:t xml:space="preserve">que el </w:t>
      </w:r>
      <w:r w:rsidR="000B1741">
        <w:t>P</w:t>
      </w:r>
      <w:r>
        <w:t xml:space="preserve">rograma de </w:t>
      </w:r>
      <w:r w:rsidR="000B1741">
        <w:t>M</w:t>
      </w:r>
      <w:r>
        <w:t>ejoramiento de</w:t>
      </w:r>
      <w:r w:rsidR="00800927">
        <w:t xml:space="preserve"> </w:t>
      </w:r>
      <w:r w:rsidR="000B1741">
        <w:t>B</w:t>
      </w:r>
      <w:r>
        <w:t>arrios del MVOTMA</w:t>
      </w:r>
      <w:r w:rsidR="000B1741">
        <w:t xml:space="preserve"> solicitó el desglose del monto establecido, dict</w:t>
      </w:r>
      <w:r w:rsidR="008B76D7">
        <w:t>ándose</w:t>
      </w:r>
      <w:r w:rsidR="000B1741">
        <w:t xml:space="preserve"> la Resolución Nº 05805/2014 que modifica el </w:t>
      </w:r>
      <w:r w:rsidR="00BA016C">
        <w:t>N</w:t>
      </w:r>
      <w:r w:rsidR="000B1741">
        <w:t xml:space="preserve">umeral 1º de la Resolución </w:t>
      </w:r>
      <w:r w:rsidR="001C2C7B">
        <w:t>citada anteriormente,</w:t>
      </w:r>
      <w:r w:rsidR="000B1741">
        <w:t xml:space="preserve"> </w:t>
      </w:r>
      <w:r w:rsidR="008B76D7">
        <w:t xml:space="preserve">en la que se </w:t>
      </w:r>
      <w:r w:rsidR="001C2C7B">
        <w:t>consigna</w:t>
      </w:r>
      <w:r>
        <w:t xml:space="preserve"> que el monto total adjudicad</w:t>
      </w:r>
      <w:r w:rsidR="000B1741">
        <w:t xml:space="preserve">o </w:t>
      </w:r>
      <w:r w:rsidR="008B76D7">
        <w:t>asciende a</w:t>
      </w:r>
      <w:r w:rsidR="000B1741">
        <w:t xml:space="preserve"> $ 10</w:t>
      </w:r>
      <w:r w:rsidR="00EE0C94">
        <w:t>:</w:t>
      </w:r>
      <w:r w:rsidR="000B1741">
        <w:t>330.000, más IVA</w:t>
      </w:r>
      <w:r w:rsidR="001C2C7B">
        <w:t>,</w:t>
      </w:r>
      <w:r w:rsidR="000B1741">
        <w:t xml:space="preserve"> más los ajustes paramétricos correspondientes</w:t>
      </w:r>
      <w:r w:rsidR="00EE0C94">
        <w:t>;</w:t>
      </w:r>
    </w:p>
    <w:p w:rsidR="007852DD" w:rsidRDefault="00800927" w:rsidP="00EE0C94">
      <w:pPr>
        <w:spacing w:line="360" w:lineRule="auto"/>
        <w:ind w:firstLine="2552"/>
        <w:jc w:val="both"/>
      </w:pPr>
      <w:r>
        <w:rPr>
          <w:b/>
        </w:rPr>
        <w:t>14</w:t>
      </w:r>
      <w:r w:rsidR="00EE0C94">
        <w:rPr>
          <w:b/>
        </w:rPr>
        <w:t>)</w:t>
      </w:r>
      <w:r>
        <w:rPr>
          <w:b/>
        </w:rPr>
        <w:t xml:space="preserve"> </w:t>
      </w:r>
      <w:r>
        <w:t>que p</w:t>
      </w:r>
      <w:r w:rsidR="000B1741">
        <w:t>or Documento de Afectación Nº 00518 el MVOTMA</w:t>
      </w:r>
      <w:r w:rsidR="001C2C7B">
        <w:t xml:space="preserve"> efectuó </w:t>
      </w:r>
      <w:r w:rsidR="000B1741">
        <w:t>la reserva de $ 889.950, monto estimado a e</w:t>
      </w:r>
      <w:r w:rsidR="00EE0C94">
        <w:t>jecutar en el Ejercicio 2014;</w:t>
      </w:r>
    </w:p>
    <w:p w:rsidR="0001352B" w:rsidRDefault="00EE0C94" w:rsidP="0001352B">
      <w:pPr>
        <w:spacing w:line="360" w:lineRule="auto"/>
        <w:jc w:val="both"/>
        <w:rPr>
          <w:bCs/>
          <w:lang w:val="es-UY"/>
        </w:rPr>
      </w:pPr>
      <w:r>
        <w:rPr>
          <w:b/>
          <w:bCs/>
        </w:rPr>
        <w:tab/>
      </w:r>
      <w:r w:rsidR="007852DD" w:rsidRPr="007852DD">
        <w:rPr>
          <w:b/>
          <w:bCs/>
          <w:lang w:val="es-UY"/>
        </w:rPr>
        <w:t xml:space="preserve">CONSIDERANDO: </w:t>
      </w:r>
      <w:r w:rsidR="007852DD" w:rsidRPr="007852DD">
        <w:rPr>
          <w:bCs/>
          <w:lang w:val="es-UY"/>
        </w:rPr>
        <w:t xml:space="preserve">que el </w:t>
      </w:r>
      <w:r>
        <w:rPr>
          <w:bCs/>
          <w:lang w:val="es-UY"/>
        </w:rPr>
        <w:t>A</w:t>
      </w:r>
      <w:r w:rsidR="007852DD" w:rsidRPr="007852DD">
        <w:rPr>
          <w:bCs/>
          <w:lang w:val="es-UY"/>
        </w:rPr>
        <w:t>rtículo 45 del T.O.C.A.F.</w:t>
      </w:r>
      <w:r w:rsidR="00BA016C">
        <w:rPr>
          <w:bCs/>
          <w:lang w:val="es-UY"/>
        </w:rPr>
        <w:t>,</w:t>
      </w:r>
      <w:r w:rsidR="007852DD" w:rsidRPr="007852DD">
        <w:rPr>
          <w:bCs/>
          <w:lang w:val="es-UY"/>
        </w:rPr>
        <w:t xml:space="preserve"> en la redacción dada por el </w:t>
      </w:r>
      <w:r>
        <w:rPr>
          <w:bCs/>
          <w:lang w:val="es-UY"/>
        </w:rPr>
        <w:t>A</w:t>
      </w:r>
      <w:r w:rsidR="007852DD" w:rsidRPr="007852DD">
        <w:rPr>
          <w:bCs/>
          <w:lang w:val="es-UY"/>
        </w:rPr>
        <w:t xml:space="preserve">rtículo 22 de la Ley </w:t>
      </w:r>
      <w:r>
        <w:rPr>
          <w:bCs/>
          <w:lang w:val="es-UY"/>
        </w:rPr>
        <w:t xml:space="preserve">N° </w:t>
      </w:r>
      <w:r w:rsidR="007852DD" w:rsidRPr="007852DD">
        <w:rPr>
          <w:bCs/>
          <w:lang w:val="es-UY"/>
        </w:rPr>
        <w:t>19.149, establece que los contratos de obra</w:t>
      </w:r>
      <w:r w:rsidR="007852DD">
        <w:rPr>
          <w:bCs/>
          <w:lang w:val="es-UY"/>
        </w:rPr>
        <w:t>, adquisición de bienes o prestación de servicios</w:t>
      </w:r>
      <w:r w:rsidR="007852DD" w:rsidRPr="007852DD">
        <w:rPr>
          <w:bCs/>
          <w:lang w:val="es-UY"/>
        </w:rPr>
        <w:t xml:space="preserve"> que otorguen</w:t>
      </w:r>
      <w:r w:rsidR="000316CF">
        <w:rPr>
          <w:bCs/>
          <w:lang w:val="es-UY"/>
        </w:rPr>
        <w:t xml:space="preserve">, </w:t>
      </w:r>
      <w:r w:rsidR="007852DD" w:rsidRPr="007852DD">
        <w:rPr>
          <w:bCs/>
          <w:lang w:val="es-UY"/>
        </w:rPr>
        <w:t>entre otros</w:t>
      </w:r>
      <w:r w:rsidR="00BA016C">
        <w:rPr>
          <w:bCs/>
          <w:lang w:val="es-UY"/>
        </w:rPr>
        <w:t>,</w:t>
      </w:r>
      <w:r w:rsidR="007852DD" w:rsidRPr="007852DD">
        <w:rPr>
          <w:bCs/>
          <w:lang w:val="es-UY"/>
        </w:rPr>
        <w:t xml:space="preserve"> los Gobiernos Departamentales, en aplicación de </w:t>
      </w:r>
      <w:r w:rsidR="00BA016C">
        <w:rPr>
          <w:bCs/>
          <w:lang w:val="es-UY"/>
        </w:rPr>
        <w:t>C</w:t>
      </w:r>
      <w:r w:rsidR="007852DD" w:rsidRPr="007852DD">
        <w:rPr>
          <w:bCs/>
          <w:lang w:val="es-UY"/>
        </w:rPr>
        <w:t xml:space="preserve">ontratos de </w:t>
      </w:r>
      <w:r w:rsidR="00BA016C">
        <w:rPr>
          <w:bCs/>
          <w:lang w:val="es-UY"/>
        </w:rPr>
        <w:t>P</w:t>
      </w:r>
      <w:r w:rsidR="007852DD" w:rsidRPr="007852DD">
        <w:rPr>
          <w:bCs/>
          <w:lang w:val="es-UY"/>
        </w:rPr>
        <w:t xml:space="preserve">réstamo con Organismos Internacionales de </w:t>
      </w:r>
      <w:r w:rsidR="000316CF">
        <w:rPr>
          <w:bCs/>
          <w:lang w:val="es-UY"/>
        </w:rPr>
        <w:t>C</w:t>
      </w:r>
      <w:r w:rsidR="007852DD" w:rsidRPr="007852DD">
        <w:rPr>
          <w:bCs/>
          <w:lang w:val="es-UY"/>
        </w:rPr>
        <w:t xml:space="preserve">rédito, quedarán sujetos a las normas de contratación establecidas en cada </w:t>
      </w:r>
      <w:r w:rsidR="00BA016C">
        <w:rPr>
          <w:bCs/>
          <w:lang w:val="es-UY"/>
        </w:rPr>
        <w:t>C</w:t>
      </w:r>
      <w:r w:rsidR="007852DD" w:rsidRPr="007852DD">
        <w:rPr>
          <w:bCs/>
          <w:lang w:val="es-UY"/>
        </w:rPr>
        <w:t>ontrato;</w:t>
      </w:r>
    </w:p>
    <w:p w:rsidR="007852DD" w:rsidRDefault="00EE0C94" w:rsidP="0001352B">
      <w:pPr>
        <w:spacing w:line="360" w:lineRule="auto"/>
        <w:jc w:val="both"/>
        <w:rPr>
          <w:bCs/>
          <w:color w:val="000000"/>
          <w:szCs w:val="20"/>
          <w:lang w:val="es-UY"/>
        </w:rPr>
      </w:pPr>
      <w:r>
        <w:rPr>
          <w:b/>
          <w:color w:val="000000"/>
          <w:szCs w:val="20"/>
          <w:lang w:val="es-UY"/>
        </w:rPr>
        <w:tab/>
      </w:r>
      <w:r w:rsidR="007852DD" w:rsidRPr="007852DD">
        <w:rPr>
          <w:b/>
          <w:color w:val="000000"/>
          <w:szCs w:val="20"/>
          <w:lang w:val="es-UY"/>
        </w:rPr>
        <w:t xml:space="preserve">ATENTO: </w:t>
      </w:r>
      <w:r w:rsidR="007852DD" w:rsidRPr="007852DD">
        <w:rPr>
          <w:bCs/>
          <w:color w:val="000000"/>
          <w:szCs w:val="20"/>
          <w:lang w:val="es-UY"/>
        </w:rPr>
        <w:t xml:space="preserve">a lo precedentemente expuesto y a lo establecido en el </w:t>
      </w:r>
      <w:r>
        <w:rPr>
          <w:bCs/>
          <w:color w:val="000000"/>
          <w:szCs w:val="20"/>
          <w:lang w:val="es-UY"/>
        </w:rPr>
        <w:t>A</w:t>
      </w:r>
      <w:r w:rsidR="007852DD" w:rsidRPr="007852DD">
        <w:rPr>
          <w:bCs/>
          <w:color w:val="000000"/>
          <w:szCs w:val="20"/>
          <w:lang w:val="es-UY"/>
        </w:rPr>
        <w:t xml:space="preserve">rtículo 211 </w:t>
      </w:r>
      <w:r w:rsidR="00FF1845">
        <w:rPr>
          <w:bCs/>
          <w:color w:val="000000"/>
          <w:szCs w:val="20"/>
          <w:lang w:val="es-UY"/>
        </w:rPr>
        <w:t>L</w:t>
      </w:r>
      <w:r w:rsidR="007852DD" w:rsidRPr="007852DD">
        <w:rPr>
          <w:bCs/>
          <w:color w:val="000000"/>
          <w:szCs w:val="20"/>
          <w:lang w:val="es-UY"/>
        </w:rPr>
        <w:t>iteral B) de la Constitución de la República;</w:t>
      </w:r>
    </w:p>
    <w:p w:rsidR="0001352B" w:rsidRPr="007852DD" w:rsidRDefault="0001352B" w:rsidP="007852DD">
      <w:pPr>
        <w:keepNext/>
        <w:spacing w:line="360" w:lineRule="auto"/>
        <w:jc w:val="both"/>
        <w:outlineLvl w:val="1"/>
        <w:rPr>
          <w:bCs/>
          <w:color w:val="000000"/>
          <w:szCs w:val="20"/>
          <w:lang w:val="es-UY"/>
        </w:rPr>
      </w:pPr>
    </w:p>
    <w:p w:rsidR="007852DD" w:rsidRPr="00FF1845" w:rsidRDefault="00FF1845" w:rsidP="007852DD">
      <w:pPr>
        <w:keepNext/>
        <w:spacing w:line="360" w:lineRule="auto"/>
        <w:jc w:val="center"/>
        <w:outlineLvl w:val="1"/>
        <w:rPr>
          <w:b/>
          <w:color w:val="000000"/>
          <w:szCs w:val="20"/>
          <w:lang w:val="es-UY"/>
        </w:rPr>
      </w:pPr>
      <w:r>
        <w:rPr>
          <w:b/>
          <w:color w:val="000000"/>
          <w:szCs w:val="20"/>
          <w:lang w:val="es-UY"/>
        </w:rPr>
        <w:t>EL TRIBUNAL ACUERDA</w:t>
      </w:r>
    </w:p>
    <w:p w:rsidR="007852DD" w:rsidRDefault="00FF1845" w:rsidP="00FF1845">
      <w:pPr>
        <w:spacing w:line="360" w:lineRule="auto"/>
        <w:jc w:val="both"/>
        <w:rPr>
          <w:bCs/>
          <w:color w:val="000000"/>
          <w:szCs w:val="20"/>
          <w:lang w:val="es-ES_tradnl"/>
        </w:rPr>
      </w:pPr>
      <w:r w:rsidRPr="00FF1845">
        <w:rPr>
          <w:b/>
          <w:bCs/>
          <w:color w:val="000000"/>
          <w:szCs w:val="20"/>
          <w:lang w:val="es-ES_tradnl"/>
        </w:rPr>
        <w:t>1)</w:t>
      </w:r>
      <w:r>
        <w:rPr>
          <w:bCs/>
          <w:color w:val="000000"/>
          <w:szCs w:val="20"/>
          <w:lang w:val="es-ES_tradnl"/>
        </w:rPr>
        <w:t xml:space="preserve"> </w:t>
      </w:r>
      <w:r w:rsidR="007852DD" w:rsidRPr="007852DD">
        <w:rPr>
          <w:bCs/>
          <w:color w:val="000000"/>
          <w:szCs w:val="20"/>
          <w:lang w:val="es-ES_tradnl"/>
        </w:rPr>
        <w:t>Intervenir el gasto</w:t>
      </w:r>
      <w:r w:rsidR="00125EE7">
        <w:rPr>
          <w:bCs/>
          <w:color w:val="000000"/>
          <w:szCs w:val="20"/>
          <w:lang w:val="es-ES_tradnl"/>
        </w:rPr>
        <w:t xml:space="preserve"> por la suma de $ 889.950</w:t>
      </w:r>
      <w:r w:rsidR="007852DD" w:rsidRPr="007852DD">
        <w:rPr>
          <w:bCs/>
          <w:color w:val="000000"/>
          <w:szCs w:val="20"/>
          <w:lang w:val="es-ES_tradnl"/>
        </w:rPr>
        <w:t>;</w:t>
      </w:r>
    </w:p>
    <w:p w:rsidR="00FF1845" w:rsidRDefault="00FF1845" w:rsidP="00FF1845">
      <w:pPr>
        <w:spacing w:line="360" w:lineRule="auto"/>
        <w:ind w:left="284" w:hanging="284"/>
        <w:jc w:val="both"/>
        <w:rPr>
          <w:bCs/>
          <w:color w:val="000000"/>
          <w:szCs w:val="20"/>
          <w:lang w:val="es-ES_tradnl"/>
        </w:rPr>
      </w:pPr>
      <w:r w:rsidRPr="00FF1845">
        <w:rPr>
          <w:b/>
          <w:bCs/>
          <w:color w:val="000000"/>
          <w:szCs w:val="20"/>
          <w:lang w:val="es-ES_tradnl"/>
        </w:rPr>
        <w:t>2)</w:t>
      </w:r>
      <w:r>
        <w:rPr>
          <w:bCs/>
          <w:color w:val="000000"/>
          <w:szCs w:val="20"/>
          <w:lang w:val="es-ES_tradnl"/>
        </w:rPr>
        <w:t xml:space="preserve"> </w:t>
      </w:r>
      <w:r w:rsidR="00125EE7">
        <w:rPr>
          <w:bCs/>
          <w:color w:val="000000"/>
          <w:szCs w:val="20"/>
          <w:lang w:val="es-ES_tradnl"/>
        </w:rPr>
        <w:t>Cometer al Contador Delegado ante el Ministerio de Vivienda</w:t>
      </w:r>
      <w:r w:rsidR="00630031">
        <w:rPr>
          <w:bCs/>
          <w:color w:val="000000"/>
          <w:szCs w:val="20"/>
          <w:lang w:val="es-ES_tradnl"/>
        </w:rPr>
        <w:t>, Ordenamiento Territorial y Medio Ambiente</w:t>
      </w:r>
      <w:r w:rsidR="00125EE7">
        <w:rPr>
          <w:bCs/>
          <w:color w:val="000000"/>
          <w:szCs w:val="20"/>
          <w:lang w:val="es-ES_tradnl"/>
        </w:rPr>
        <w:t xml:space="preserve"> la intervención del saldo de la contratación referida, previa verif</w:t>
      </w:r>
      <w:r w:rsidR="00630031">
        <w:rPr>
          <w:bCs/>
          <w:color w:val="000000"/>
          <w:szCs w:val="20"/>
          <w:lang w:val="es-ES_tradnl"/>
        </w:rPr>
        <w:t>icación de la disponibilidad de</w:t>
      </w:r>
      <w:r w:rsidR="00125EE7">
        <w:rPr>
          <w:bCs/>
          <w:color w:val="000000"/>
          <w:szCs w:val="20"/>
          <w:lang w:val="es-ES_tradnl"/>
        </w:rPr>
        <w:t xml:space="preserve"> crédito y su afectación al </w:t>
      </w:r>
      <w:r w:rsidR="00630031">
        <w:rPr>
          <w:bCs/>
          <w:color w:val="000000"/>
          <w:szCs w:val="20"/>
          <w:lang w:val="es-ES_tradnl"/>
        </w:rPr>
        <w:t>G</w:t>
      </w:r>
      <w:r w:rsidR="00125EE7">
        <w:rPr>
          <w:bCs/>
          <w:color w:val="000000"/>
          <w:szCs w:val="20"/>
          <w:lang w:val="es-ES_tradnl"/>
        </w:rPr>
        <w:t>rupo correspondiente;</w:t>
      </w:r>
    </w:p>
    <w:p w:rsidR="007852DD" w:rsidRPr="007852DD" w:rsidRDefault="00FF1845" w:rsidP="00FF1845">
      <w:pPr>
        <w:spacing w:line="360" w:lineRule="auto"/>
        <w:ind w:left="284" w:hanging="284"/>
        <w:jc w:val="both"/>
        <w:rPr>
          <w:bCs/>
          <w:color w:val="000000"/>
          <w:szCs w:val="20"/>
          <w:lang w:val="es-ES_tradnl"/>
        </w:rPr>
      </w:pPr>
      <w:r>
        <w:rPr>
          <w:b/>
          <w:bCs/>
          <w:color w:val="000000"/>
          <w:szCs w:val="20"/>
          <w:lang w:val="es-ES_tradnl"/>
        </w:rPr>
        <w:t xml:space="preserve">3) </w:t>
      </w:r>
      <w:r w:rsidR="007852DD" w:rsidRPr="007852DD">
        <w:rPr>
          <w:bCs/>
          <w:color w:val="000000"/>
          <w:szCs w:val="20"/>
          <w:lang w:val="es-ES_tradnl"/>
        </w:rPr>
        <w:t>Comunicar a la Intendencia de M</w:t>
      </w:r>
      <w:r w:rsidR="007852DD">
        <w:rPr>
          <w:bCs/>
          <w:color w:val="000000"/>
          <w:szCs w:val="20"/>
          <w:lang w:val="es-ES_tradnl"/>
        </w:rPr>
        <w:t xml:space="preserve">aldonado </w:t>
      </w:r>
      <w:r w:rsidR="007852DD" w:rsidRPr="007852DD">
        <w:rPr>
          <w:bCs/>
          <w:color w:val="000000"/>
          <w:szCs w:val="20"/>
          <w:lang w:val="es-ES_tradnl"/>
        </w:rPr>
        <w:t>y a</w:t>
      </w:r>
      <w:r>
        <w:rPr>
          <w:bCs/>
          <w:color w:val="000000"/>
          <w:szCs w:val="20"/>
          <w:lang w:val="es-ES_tradnl"/>
        </w:rPr>
        <w:t xml:space="preserve"> </w:t>
      </w:r>
      <w:r w:rsidR="007852DD" w:rsidRPr="007852DD">
        <w:rPr>
          <w:bCs/>
          <w:color w:val="000000"/>
          <w:szCs w:val="20"/>
          <w:lang w:val="es-ES_tradnl"/>
        </w:rPr>
        <w:t>l</w:t>
      </w:r>
      <w:r>
        <w:rPr>
          <w:bCs/>
          <w:color w:val="000000"/>
          <w:szCs w:val="20"/>
          <w:lang w:val="es-ES_tradnl"/>
        </w:rPr>
        <w:t>a</w:t>
      </w:r>
      <w:r w:rsidR="007852DD" w:rsidRPr="007852DD">
        <w:rPr>
          <w:bCs/>
          <w:color w:val="000000"/>
          <w:szCs w:val="20"/>
          <w:lang w:val="es-ES_tradnl"/>
        </w:rPr>
        <w:t xml:space="preserve"> Contador</w:t>
      </w:r>
      <w:r>
        <w:rPr>
          <w:bCs/>
          <w:color w:val="000000"/>
          <w:szCs w:val="20"/>
          <w:lang w:val="es-ES_tradnl"/>
        </w:rPr>
        <w:t>a Delegada</w:t>
      </w:r>
      <w:r w:rsidR="007852DD" w:rsidRPr="007852DD">
        <w:rPr>
          <w:bCs/>
          <w:color w:val="000000"/>
          <w:szCs w:val="20"/>
          <w:lang w:val="es-ES_tradnl"/>
        </w:rPr>
        <w:t xml:space="preserve">; </w:t>
      </w:r>
      <w:r>
        <w:rPr>
          <w:bCs/>
          <w:color w:val="000000"/>
          <w:szCs w:val="20"/>
          <w:lang w:val="es-ES_tradnl"/>
        </w:rPr>
        <w:t>y</w:t>
      </w:r>
    </w:p>
    <w:p w:rsidR="007852DD" w:rsidRDefault="00FF1845" w:rsidP="00FF1845">
      <w:pPr>
        <w:spacing w:line="360" w:lineRule="auto"/>
        <w:jc w:val="both"/>
        <w:rPr>
          <w:bCs/>
          <w:color w:val="000000"/>
          <w:szCs w:val="20"/>
          <w:lang w:val="es-ES_tradnl"/>
        </w:rPr>
      </w:pPr>
      <w:r w:rsidRPr="00FF1845">
        <w:rPr>
          <w:b/>
          <w:bCs/>
          <w:color w:val="000000"/>
          <w:szCs w:val="20"/>
          <w:lang w:val="es-ES_tradnl"/>
        </w:rPr>
        <w:t>4)</w:t>
      </w:r>
      <w:r>
        <w:rPr>
          <w:b/>
          <w:bCs/>
          <w:color w:val="000000"/>
          <w:szCs w:val="20"/>
          <w:lang w:val="es-ES_tradnl"/>
        </w:rPr>
        <w:t xml:space="preserve"> </w:t>
      </w:r>
      <w:r w:rsidR="007852DD" w:rsidRPr="007852DD">
        <w:rPr>
          <w:bCs/>
          <w:color w:val="000000"/>
          <w:szCs w:val="20"/>
          <w:lang w:val="es-ES_tradnl"/>
        </w:rPr>
        <w:t>Devolver las actuaciones.</w:t>
      </w:r>
    </w:p>
    <w:p w:rsidR="00FF1845" w:rsidRDefault="00FF1845" w:rsidP="00FF1845">
      <w:pPr>
        <w:spacing w:line="360" w:lineRule="auto"/>
        <w:jc w:val="both"/>
        <w:rPr>
          <w:bCs/>
          <w:color w:val="000000"/>
          <w:szCs w:val="20"/>
          <w:lang w:val="es-ES_tradnl"/>
        </w:rPr>
      </w:pPr>
    </w:p>
    <w:p w:rsidR="00FF1845" w:rsidRDefault="00FF1845" w:rsidP="00FF1845">
      <w:pPr>
        <w:spacing w:line="360" w:lineRule="auto"/>
        <w:jc w:val="both"/>
        <w:rPr>
          <w:bCs/>
          <w:color w:val="000000"/>
          <w:szCs w:val="20"/>
          <w:lang w:val="es-ES_tradnl"/>
        </w:rPr>
      </w:pPr>
    </w:p>
    <w:p w:rsidR="00FF1845" w:rsidRDefault="00FF1845" w:rsidP="00FF1845">
      <w:pPr>
        <w:spacing w:line="360" w:lineRule="auto"/>
        <w:jc w:val="both"/>
        <w:rPr>
          <w:bCs/>
          <w:color w:val="000000"/>
          <w:szCs w:val="20"/>
          <w:lang w:val="es-ES_tradnl"/>
        </w:rPr>
      </w:pPr>
    </w:p>
    <w:p w:rsidR="00FF1845" w:rsidRDefault="00FF1845" w:rsidP="00FF1845">
      <w:pPr>
        <w:spacing w:line="360" w:lineRule="auto"/>
        <w:jc w:val="both"/>
        <w:rPr>
          <w:bCs/>
          <w:color w:val="000000"/>
          <w:szCs w:val="20"/>
          <w:lang w:val="es-ES_tradnl"/>
        </w:rPr>
      </w:pPr>
    </w:p>
    <w:p w:rsidR="00FF1845" w:rsidRDefault="00FF1845" w:rsidP="00FF1845">
      <w:pPr>
        <w:spacing w:line="360" w:lineRule="auto"/>
        <w:jc w:val="both"/>
        <w:rPr>
          <w:bCs/>
          <w:color w:val="000000"/>
          <w:szCs w:val="20"/>
          <w:lang w:val="es-ES_tradnl"/>
        </w:rPr>
      </w:pPr>
    </w:p>
    <w:p w:rsidR="00FF1845" w:rsidRDefault="00FF1845" w:rsidP="00FF1845">
      <w:pPr>
        <w:spacing w:line="360" w:lineRule="auto"/>
        <w:jc w:val="both"/>
        <w:rPr>
          <w:bCs/>
          <w:color w:val="000000"/>
          <w:szCs w:val="20"/>
          <w:lang w:val="es-ES_tradnl"/>
        </w:rPr>
      </w:pPr>
    </w:p>
    <w:p w:rsidR="00FF1845" w:rsidRDefault="00FF1845" w:rsidP="00FF1845">
      <w:pPr>
        <w:spacing w:line="360" w:lineRule="auto"/>
        <w:jc w:val="both"/>
        <w:rPr>
          <w:bCs/>
          <w:color w:val="000000"/>
          <w:szCs w:val="20"/>
          <w:lang w:val="es-ES_tradnl"/>
        </w:rPr>
      </w:pPr>
      <w:proofErr w:type="spellStart"/>
      <w:proofErr w:type="gramStart"/>
      <w:r>
        <w:rPr>
          <w:bCs/>
          <w:color w:val="000000"/>
          <w:szCs w:val="20"/>
          <w:lang w:val="es-ES_tradnl"/>
        </w:rPr>
        <w:t>cr</w:t>
      </w:r>
      <w:proofErr w:type="spellEnd"/>
      <w:proofErr w:type="gramEnd"/>
    </w:p>
    <w:p w:rsidR="007852DD" w:rsidRDefault="007852DD" w:rsidP="007852DD">
      <w:pPr>
        <w:spacing w:line="360" w:lineRule="auto"/>
        <w:ind w:left="720"/>
        <w:jc w:val="both"/>
        <w:rPr>
          <w:bCs/>
          <w:color w:val="000000"/>
          <w:szCs w:val="20"/>
          <w:lang w:val="es-ES_tradnl"/>
        </w:rPr>
      </w:pPr>
    </w:p>
    <w:p w:rsidR="007852DD" w:rsidRDefault="007852DD" w:rsidP="007852DD">
      <w:pPr>
        <w:spacing w:line="360" w:lineRule="auto"/>
        <w:ind w:left="720"/>
        <w:jc w:val="both"/>
        <w:rPr>
          <w:bCs/>
          <w:color w:val="000000"/>
          <w:szCs w:val="20"/>
          <w:lang w:val="es-ES_tradnl"/>
        </w:rPr>
      </w:pPr>
    </w:p>
    <w:p w:rsidR="007852DD" w:rsidRPr="007852DD" w:rsidRDefault="007852DD" w:rsidP="007852DD">
      <w:pPr>
        <w:spacing w:line="360" w:lineRule="auto"/>
        <w:ind w:left="720"/>
        <w:jc w:val="both"/>
        <w:rPr>
          <w:bCs/>
          <w:color w:val="000000"/>
          <w:szCs w:val="20"/>
          <w:lang w:val="es-ES_tradnl"/>
        </w:rPr>
      </w:pPr>
    </w:p>
    <w:p w:rsidR="007852DD" w:rsidRPr="007852DD" w:rsidRDefault="007852DD" w:rsidP="007852DD">
      <w:pPr>
        <w:spacing w:line="360" w:lineRule="auto"/>
        <w:jc w:val="both"/>
        <w:rPr>
          <w:bCs/>
          <w:color w:val="000000"/>
          <w:szCs w:val="20"/>
          <w:lang w:val="es-ES_tradnl"/>
        </w:rPr>
      </w:pPr>
    </w:p>
    <w:p w:rsidR="00800927" w:rsidRPr="00800927" w:rsidRDefault="00800927" w:rsidP="000B1741">
      <w:pPr>
        <w:spacing w:line="360" w:lineRule="auto"/>
        <w:jc w:val="both"/>
      </w:pPr>
    </w:p>
    <w:p w:rsidR="000B1741" w:rsidRDefault="000B1741" w:rsidP="000B1741">
      <w:pPr>
        <w:spacing w:line="360" w:lineRule="auto"/>
        <w:jc w:val="both"/>
      </w:pPr>
    </w:p>
    <w:p w:rsidR="000B1741" w:rsidRDefault="000B1741" w:rsidP="000B1741">
      <w:pPr>
        <w:spacing w:line="360" w:lineRule="auto"/>
        <w:jc w:val="both"/>
      </w:pPr>
    </w:p>
    <w:p w:rsidR="000B1741" w:rsidRDefault="000B1741" w:rsidP="000B1741">
      <w:pPr>
        <w:spacing w:line="360" w:lineRule="auto"/>
        <w:jc w:val="both"/>
      </w:pPr>
    </w:p>
    <w:p w:rsidR="000B1741" w:rsidRDefault="000B1741" w:rsidP="000B1741">
      <w:pPr>
        <w:spacing w:line="360" w:lineRule="auto"/>
        <w:jc w:val="both"/>
      </w:pPr>
    </w:p>
    <w:p w:rsidR="000B1741" w:rsidRPr="000B1741" w:rsidRDefault="000B1741" w:rsidP="000B1741">
      <w:pPr>
        <w:spacing w:line="360" w:lineRule="auto"/>
        <w:jc w:val="both"/>
      </w:pPr>
    </w:p>
    <w:p w:rsidR="00751E70" w:rsidRPr="00751E70" w:rsidRDefault="00751E70" w:rsidP="00751E70">
      <w:pPr>
        <w:spacing w:line="360" w:lineRule="auto"/>
        <w:jc w:val="both"/>
        <w:rPr>
          <w:b/>
        </w:rPr>
      </w:pPr>
    </w:p>
    <w:p w:rsidR="00227759" w:rsidRPr="00751E70" w:rsidRDefault="00227759" w:rsidP="00751E70">
      <w:pPr>
        <w:spacing w:line="360" w:lineRule="auto"/>
        <w:jc w:val="both"/>
      </w:pPr>
    </w:p>
    <w:p w:rsidR="007E4DE1" w:rsidRDefault="007E4DE1">
      <w:pPr>
        <w:spacing w:line="360" w:lineRule="auto"/>
        <w:jc w:val="both"/>
      </w:pPr>
      <w:r>
        <w:t xml:space="preserve">                                                </w:t>
      </w:r>
    </w:p>
    <w:sectPr w:rsidR="007E4DE1" w:rsidSect="00AA67E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72B4"/>
    <w:multiLevelType w:val="hybridMultilevel"/>
    <w:tmpl w:val="227EC398"/>
    <w:lvl w:ilvl="0" w:tplc="6E901D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8F740A"/>
    <w:multiLevelType w:val="hybridMultilevel"/>
    <w:tmpl w:val="227EC398"/>
    <w:lvl w:ilvl="0" w:tplc="6E901D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C965B0"/>
    <w:multiLevelType w:val="hybridMultilevel"/>
    <w:tmpl w:val="6420AAC6"/>
    <w:lvl w:ilvl="0" w:tplc="D8CEC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D77F5"/>
    <w:multiLevelType w:val="hybridMultilevel"/>
    <w:tmpl w:val="227EC398"/>
    <w:lvl w:ilvl="0" w:tplc="6E901D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9B"/>
    <w:rsid w:val="0001352B"/>
    <w:rsid w:val="000316CF"/>
    <w:rsid w:val="00035B10"/>
    <w:rsid w:val="000B1741"/>
    <w:rsid w:val="000B7B6E"/>
    <w:rsid w:val="00125EE7"/>
    <w:rsid w:val="0014649B"/>
    <w:rsid w:val="001721D9"/>
    <w:rsid w:val="001C2C7B"/>
    <w:rsid w:val="00227759"/>
    <w:rsid w:val="0023752F"/>
    <w:rsid w:val="002751A8"/>
    <w:rsid w:val="002A236C"/>
    <w:rsid w:val="002E7C6E"/>
    <w:rsid w:val="004355CC"/>
    <w:rsid w:val="004666AA"/>
    <w:rsid w:val="004908F2"/>
    <w:rsid w:val="005F5CF1"/>
    <w:rsid w:val="00630031"/>
    <w:rsid w:val="006D3272"/>
    <w:rsid w:val="00751E70"/>
    <w:rsid w:val="00770196"/>
    <w:rsid w:val="007852DD"/>
    <w:rsid w:val="007D7B4B"/>
    <w:rsid w:val="007E4DE1"/>
    <w:rsid w:val="00800927"/>
    <w:rsid w:val="00826EE6"/>
    <w:rsid w:val="00862747"/>
    <w:rsid w:val="008B76D7"/>
    <w:rsid w:val="008F3E8F"/>
    <w:rsid w:val="00912B67"/>
    <w:rsid w:val="00950BAF"/>
    <w:rsid w:val="009F3F19"/>
    <w:rsid w:val="00AA67EA"/>
    <w:rsid w:val="00B97098"/>
    <w:rsid w:val="00BA016C"/>
    <w:rsid w:val="00C13872"/>
    <w:rsid w:val="00C6507E"/>
    <w:rsid w:val="00D06110"/>
    <w:rsid w:val="00D503D9"/>
    <w:rsid w:val="00D84DA5"/>
    <w:rsid w:val="00DE741B"/>
    <w:rsid w:val="00E417C9"/>
    <w:rsid w:val="00EE0C94"/>
    <w:rsid w:val="00F8574D"/>
    <w:rsid w:val="00FD1B07"/>
    <w:rsid w:val="00FE4F9B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70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52D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semiHidden/>
    <w:rsid w:val="007852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852DD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7852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8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70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52D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semiHidden/>
    <w:rsid w:val="007852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852DD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7852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8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867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2014-17-1-0005962</vt:lpstr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2014-17-1-0005962</dc:title>
  <dc:creator>Usuario</dc:creator>
  <cp:lastModifiedBy>Tribunal1</cp:lastModifiedBy>
  <cp:revision>13</cp:revision>
  <cp:lastPrinted>2014-09-01T21:07:00Z</cp:lastPrinted>
  <dcterms:created xsi:type="dcterms:W3CDTF">2014-09-01T16:30:00Z</dcterms:created>
  <dcterms:modified xsi:type="dcterms:W3CDTF">2014-09-01T21:08:00Z</dcterms:modified>
</cp:coreProperties>
</file>