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D9" w:rsidRDefault="00F71A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71AD9" w:rsidRDefault="00F71AD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71AD9" w:rsidRDefault="00F71A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71AD9" w:rsidRDefault="00F71AD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71AD9" w:rsidRDefault="00F71A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AGOSTO DE 2014</w:t>
      </w:r>
    </w:p>
    <w:p w:rsidR="00F71AD9" w:rsidRDefault="00F71A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71AD9" w:rsidRPr="00F71AD9" w:rsidRDefault="00F71A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F71AD9">
        <w:rPr>
          <w:rFonts w:ascii="Helvetica" w:hAnsi="Helvetica"/>
          <w:b/>
          <w:lang w:val="es-UY"/>
        </w:rPr>
        <w:t>(E. E. Nº 2014-17-1-0005870, Ent. N° 4558/14)</w:t>
      </w:r>
    </w:p>
    <w:p w:rsidR="00F71AD9" w:rsidRPr="00F71AD9" w:rsidRDefault="00F71AD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F71AD9" w:rsidRPr="00F71AD9" w:rsidRDefault="00F71AD9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9E226F" w:rsidRDefault="00787C85" w:rsidP="00F71AD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estas actuaciones remitidas por el Ministerio de Transporte y Obras Públicas (MTOP), relacionadas con </w:t>
      </w:r>
      <w:r w:rsidR="008D2B9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convenio suscrito con la </w:t>
      </w:r>
      <w:r w:rsidR="008D2B92">
        <w:rPr>
          <w:rFonts w:ascii="Arial" w:hAnsi="Arial" w:cs="Arial"/>
        </w:rPr>
        <w:t>Intendencia de Montevideo</w:t>
      </w:r>
      <w:r>
        <w:rPr>
          <w:rFonts w:ascii="Arial" w:hAnsi="Arial" w:cs="Arial"/>
        </w:rPr>
        <w:t xml:space="preserve">, en el marco del mantenimiento de la red vial </w:t>
      </w:r>
      <w:r w:rsidR="00F8149A">
        <w:rPr>
          <w:rFonts w:ascii="Arial" w:hAnsi="Arial" w:cs="Arial"/>
        </w:rPr>
        <w:t>en el área metropolitana</w:t>
      </w:r>
      <w:r>
        <w:rPr>
          <w:rFonts w:ascii="Arial" w:hAnsi="Arial" w:cs="Arial"/>
        </w:rPr>
        <w:t xml:space="preserve">; </w:t>
      </w:r>
    </w:p>
    <w:p w:rsidR="00F71AD9" w:rsidRDefault="00787C85" w:rsidP="00F71AD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 1)</w:t>
      </w:r>
      <w:r>
        <w:rPr>
          <w:rFonts w:ascii="Arial" w:hAnsi="Arial" w:cs="Arial"/>
        </w:rPr>
        <w:t xml:space="preserve"> que </w:t>
      </w:r>
      <w:r w:rsidR="00F02600">
        <w:rPr>
          <w:rFonts w:ascii="Arial" w:hAnsi="Arial" w:cs="Arial"/>
        </w:rPr>
        <w:t>este Tribunal</w:t>
      </w:r>
      <w:r w:rsidR="000E68B0">
        <w:rPr>
          <w:rFonts w:ascii="Arial" w:hAnsi="Arial" w:cs="Arial"/>
        </w:rPr>
        <w:t>,</w:t>
      </w:r>
      <w:r w:rsidR="00F71AD9">
        <w:rPr>
          <w:rFonts w:ascii="Arial" w:hAnsi="Arial" w:cs="Arial"/>
        </w:rPr>
        <w:t xml:space="preserve"> en S</w:t>
      </w:r>
      <w:r w:rsidR="00F02600">
        <w:rPr>
          <w:rFonts w:ascii="Arial" w:hAnsi="Arial" w:cs="Arial"/>
        </w:rPr>
        <w:t>esión de</w:t>
      </w:r>
      <w:r>
        <w:rPr>
          <w:rFonts w:ascii="Arial" w:hAnsi="Arial" w:cs="Arial"/>
        </w:rPr>
        <w:t xml:space="preserve"> fecha </w:t>
      </w:r>
      <w:r w:rsidR="00F02600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F02600">
        <w:rPr>
          <w:rFonts w:ascii="Arial" w:hAnsi="Arial" w:cs="Arial"/>
        </w:rPr>
        <w:t xml:space="preserve">diciembre </w:t>
      </w:r>
      <w:r>
        <w:rPr>
          <w:rFonts w:ascii="Arial" w:hAnsi="Arial" w:cs="Arial"/>
        </w:rPr>
        <w:t>de 201</w:t>
      </w:r>
      <w:r w:rsidR="000E68B0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F02600">
        <w:rPr>
          <w:rFonts w:ascii="Arial" w:hAnsi="Arial" w:cs="Arial"/>
        </w:rPr>
        <w:t xml:space="preserve"> acordó no formular observaciones al convenio suscrit</w:t>
      </w:r>
      <w:r w:rsidR="00F71AD9">
        <w:rPr>
          <w:rFonts w:ascii="Arial" w:hAnsi="Arial" w:cs="Arial"/>
        </w:rPr>
        <w:t>o por</w:t>
      </w:r>
      <w:r w:rsidR="00F026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Ministerio de Transporte y Obras Públicas (MTOP) </w:t>
      </w:r>
      <w:r w:rsidR="00F02600">
        <w:rPr>
          <w:rFonts w:ascii="Arial" w:hAnsi="Arial" w:cs="Arial"/>
        </w:rPr>
        <w:t>y la Intendencia de Montevideo, para la realización de obras de mejora de las vías del departamento</w:t>
      </w:r>
      <w:r>
        <w:rPr>
          <w:rFonts w:ascii="Arial" w:hAnsi="Arial" w:cs="Arial"/>
        </w:rPr>
        <w:t xml:space="preserve"> </w:t>
      </w:r>
      <w:r w:rsidR="000E68B0">
        <w:rPr>
          <w:rFonts w:ascii="Arial" w:hAnsi="Arial" w:cs="Arial"/>
        </w:rPr>
        <w:t>que permita</w:t>
      </w:r>
      <w:r w:rsidR="00F02600">
        <w:rPr>
          <w:rFonts w:ascii="Arial" w:hAnsi="Arial" w:cs="Arial"/>
        </w:rPr>
        <w:t>n la conexión con el área metropolitana, cometie</w:t>
      </w:r>
      <w:r w:rsidR="00F71AD9">
        <w:rPr>
          <w:rFonts w:ascii="Arial" w:hAnsi="Arial" w:cs="Arial"/>
        </w:rPr>
        <w:t>ndo a la Contadora Delegada en</w:t>
      </w:r>
      <w:r w:rsidR="00F02600">
        <w:rPr>
          <w:rFonts w:ascii="Arial" w:hAnsi="Arial" w:cs="Arial"/>
        </w:rPr>
        <w:t xml:space="preserve"> el MTOP</w:t>
      </w:r>
      <w:r w:rsidR="001F3C68">
        <w:rPr>
          <w:rFonts w:ascii="Arial" w:hAnsi="Arial" w:cs="Arial"/>
        </w:rPr>
        <w:t xml:space="preserve"> la intervenci</w:t>
      </w:r>
      <w:r w:rsidR="00F71AD9">
        <w:rPr>
          <w:rFonts w:ascii="Arial" w:hAnsi="Arial" w:cs="Arial"/>
        </w:rPr>
        <w:t>ón de la transferencia de U$S 4:</w:t>
      </w:r>
      <w:r w:rsidR="001F3C68">
        <w:rPr>
          <w:rFonts w:ascii="Arial" w:hAnsi="Arial" w:cs="Arial"/>
        </w:rPr>
        <w:t>000.000, para obras en el Camino Carrasco entre Arroyo Carrasco y Avda. Veracierto</w:t>
      </w:r>
      <w:r w:rsidR="00F02600">
        <w:rPr>
          <w:rFonts w:ascii="Arial" w:hAnsi="Arial" w:cs="Arial"/>
        </w:rPr>
        <w:t>;</w:t>
      </w:r>
    </w:p>
    <w:p w:rsidR="00F71AD9" w:rsidRDefault="00787C85" w:rsidP="00F71AD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</w:t>
      </w:r>
      <w:r w:rsidR="001F3C68">
        <w:rPr>
          <w:rFonts w:ascii="Arial" w:hAnsi="Arial" w:cs="Arial"/>
        </w:rPr>
        <w:t>en esta oportunidad se remite convenio suscr</w:t>
      </w:r>
      <w:r w:rsidR="00F71AD9">
        <w:rPr>
          <w:rFonts w:ascii="Arial" w:hAnsi="Arial" w:cs="Arial"/>
        </w:rPr>
        <w:t>ito el 15 de julio de 2014 por</w:t>
      </w:r>
      <w:r w:rsidR="001F3C68">
        <w:rPr>
          <w:rFonts w:ascii="Arial" w:hAnsi="Arial" w:cs="Arial"/>
        </w:rPr>
        <w:t xml:space="preserve"> el MTOP y la Intendencia de Montevideo para la ejecución de las obras de construcción de</w:t>
      </w:r>
      <w:r w:rsidR="00F71AD9">
        <w:rPr>
          <w:rFonts w:ascii="Arial" w:hAnsi="Arial" w:cs="Arial"/>
        </w:rPr>
        <w:t xml:space="preserve"> </w:t>
      </w:r>
      <w:r w:rsidR="001F3C68">
        <w:rPr>
          <w:rFonts w:ascii="Arial" w:hAnsi="Arial" w:cs="Arial"/>
        </w:rPr>
        <w:t>la Doble Vía  de Bvar</w:t>
      </w:r>
      <w:r w:rsidR="000E68B0">
        <w:rPr>
          <w:rFonts w:ascii="Arial" w:hAnsi="Arial" w:cs="Arial"/>
        </w:rPr>
        <w:t>.</w:t>
      </w:r>
      <w:r w:rsidR="001F3C68">
        <w:rPr>
          <w:rFonts w:ascii="Arial" w:hAnsi="Arial" w:cs="Arial"/>
        </w:rPr>
        <w:t xml:space="preserve"> </w:t>
      </w:r>
      <w:r w:rsidR="000E68B0">
        <w:rPr>
          <w:rFonts w:ascii="Arial" w:hAnsi="Arial" w:cs="Arial"/>
        </w:rPr>
        <w:t xml:space="preserve">Gral. </w:t>
      </w:r>
      <w:r w:rsidR="001F3C68">
        <w:rPr>
          <w:rFonts w:ascii="Arial" w:hAnsi="Arial" w:cs="Arial"/>
        </w:rPr>
        <w:t>Artigas entre Martín Fierro y Luis Alberto de Herrera, de 1</w:t>
      </w:r>
      <w:r w:rsidR="00F71AD9">
        <w:rPr>
          <w:rFonts w:ascii="Arial" w:hAnsi="Arial" w:cs="Arial"/>
        </w:rPr>
        <w:t>.</w:t>
      </w:r>
      <w:r w:rsidR="001F3C68">
        <w:rPr>
          <w:rFonts w:ascii="Arial" w:hAnsi="Arial" w:cs="Arial"/>
        </w:rPr>
        <w:t>500 metros de obra, asimismo acuerdan dejar sin efecto el Convenio suscrito el 5 de diciembre de 2011;</w:t>
      </w:r>
    </w:p>
    <w:p w:rsidR="00F71AD9" w:rsidRDefault="00787C85" w:rsidP="00F71AD9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  <w:bCs/>
        </w:rPr>
        <w:t xml:space="preserve"> que el MTOP aportará </w:t>
      </w:r>
      <w:r w:rsidR="00F71AD9">
        <w:rPr>
          <w:rFonts w:ascii="Arial" w:hAnsi="Arial" w:cs="Arial"/>
          <w:bCs/>
        </w:rPr>
        <w:t>la suma equivalente a U$S4:</w:t>
      </w:r>
      <w:r w:rsidR="004D718F">
        <w:rPr>
          <w:rFonts w:ascii="Arial" w:hAnsi="Arial" w:cs="Arial"/>
          <w:bCs/>
        </w:rPr>
        <w:t xml:space="preserve">000.000, en partidas </w:t>
      </w:r>
      <w:r w:rsidR="00973475">
        <w:rPr>
          <w:rFonts w:ascii="Arial" w:hAnsi="Arial" w:cs="Arial"/>
          <w:bCs/>
        </w:rPr>
        <w:t xml:space="preserve">consecutivas y </w:t>
      </w:r>
      <w:r w:rsidR="004D718F">
        <w:rPr>
          <w:rFonts w:ascii="Arial" w:hAnsi="Arial" w:cs="Arial"/>
          <w:bCs/>
        </w:rPr>
        <w:t>por el monto que surja de los certificados de obras generados por la Dir</w:t>
      </w:r>
      <w:r w:rsidR="007F4D6C">
        <w:rPr>
          <w:rFonts w:ascii="Arial" w:hAnsi="Arial" w:cs="Arial"/>
          <w:bCs/>
        </w:rPr>
        <w:t>e</w:t>
      </w:r>
      <w:r w:rsidR="004D718F">
        <w:rPr>
          <w:rFonts w:ascii="Arial" w:hAnsi="Arial" w:cs="Arial"/>
          <w:bCs/>
        </w:rPr>
        <w:t>cción de Obras</w:t>
      </w:r>
      <w:r w:rsidR="007F4D6C">
        <w:rPr>
          <w:rFonts w:ascii="Arial" w:hAnsi="Arial" w:cs="Arial"/>
          <w:bCs/>
        </w:rPr>
        <w:t xml:space="preserve"> </w:t>
      </w:r>
      <w:r w:rsidR="004D718F">
        <w:rPr>
          <w:rFonts w:ascii="Arial" w:hAnsi="Arial" w:cs="Arial"/>
          <w:bCs/>
        </w:rPr>
        <w:t xml:space="preserve">de la Intendencia de Montevideo, </w:t>
      </w:r>
      <w:r w:rsidR="00973475">
        <w:rPr>
          <w:rFonts w:ascii="Arial" w:hAnsi="Arial" w:cs="Arial"/>
          <w:bCs/>
        </w:rPr>
        <w:t xml:space="preserve">por hasta el monto señalado, </w:t>
      </w:r>
      <w:r w:rsidR="004D718F">
        <w:rPr>
          <w:rFonts w:ascii="Arial" w:hAnsi="Arial" w:cs="Arial"/>
          <w:bCs/>
        </w:rPr>
        <w:t xml:space="preserve">no admitiéndose </w:t>
      </w:r>
      <w:r w:rsidR="00973475">
        <w:rPr>
          <w:rFonts w:ascii="Arial" w:hAnsi="Arial" w:cs="Arial"/>
          <w:bCs/>
        </w:rPr>
        <w:t>ningún tipo de reajuste o ampliación;</w:t>
      </w:r>
    </w:p>
    <w:p w:rsidR="00F71AD9" w:rsidRDefault="004D718F" w:rsidP="00F71AD9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4D718F">
        <w:rPr>
          <w:rFonts w:ascii="Arial" w:hAnsi="Arial" w:cs="Arial"/>
          <w:b/>
          <w:bCs/>
        </w:rPr>
        <w:lastRenderedPageBreak/>
        <w:t>4)</w:t>
      </w:r>
      <w:r>
        <w:rPr>
          <w:rFonts w:ascii="Arial" w:hAnsi="Arial" w:cs="Arial"/>
          <w:bCs/>
        </w:rPr>
        <w:t xml:space="preserve"> que la Intendencia de Montevideo se obliga a: </w:t>
      </w:r>
      <w:r w:rsidRPr="00F71AD9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>desarrollar y aprobar el proyecto de la obra</w:t>
      </w:r>
      <w:r w:rsidR="00973475">
        <w:rPr>
          <w:rFonts w:ascii="Arial" w:hAnsi="Arial" w:cs="Arial"/>
          <w:bCs/>
        </w:rPr>
        <w:t xml:space="preserve"> que deberá comunicar al MTOP</w:t>
      </w:r>
      <w:r>
        <w:rPr>
          <w:rFonts w:ascii="Arial" w:hAnsi="Arial" w:cs="Arial"/>
          <w:bCs/>
        </w:rPr>
        <w:t xml:space="preserve">, </w:t>
      </w:r>
      <w:r w:rsidRPr="00F71AD9">
        <w:rPr>
          <w:rFonts w:ascii="Arial" w:hAnsi="Arial" w:cs="Arial"/>
          <w:b/>
          <w:bCs/>
        </w:rPr>
        <w:t>b)</w:t>
      </w:r>
      <w:r>
        <w:rPr>
          <w:rFonts w:ascii="Arial" w:hAnsi="Arial" w:cs="Arial"/>
          <w:bCs/>
        </w:rPr>
        <w:t xml:space="preserve"> llevar a cabo el procedimiento de licitación y </w:t>
      </w:r>
      <w:r w:rsidR="00973475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 xml:space="preserve">contratación de </w:t>
      </w:r>
      <w:r w:rsidR="00973475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 xml:space="preserve">obra, </w:t>
      </w:r>
      <w:r w:rsidRPr="00F71AD9">
        <w:rPr>
          <w:rFonts w:ascii="Arial" w:hAnsi="Arial" w:cs="Arial"/>
          <w:b/>
          <w:bCs/>
        </w:rPr>
        <w:t>c)</w:t>
      </w:r>
      <w:r>
        <w:rPr>
          <w:rFonts w:ascii="Arial" w:hAnsi="Arial" w:cs="Arial"/>
          <w:bCs/>
        </w:rPr>
        <w:t>realizar la expropiaciones</w:t>
      </w:r>
      <w:r w:rsidR="00973475">
        <w:rPr>
          <w:rFonts w:ascii="Arial" w:hAnsi="Arial" w:cs="Arial"/>
          <w:bCs/>
        </w:rPr>
        <w:t xml:space="preserve"> que fueran necesarias</w:t>
      </w:r>
      <w:r>
        <w:rPr>
          <w:rFonts w:ascii="Arial" w:hAnsi="Arial" w:cs="Arial"/>
          <w:bCs/>
        </w:rPr>
        <w:t xml:space="preserve">, </w:t>
      </w:r>
      <w:r w:rsidRPr="00F71AD9">
        <w:rPr>
          <w:rFonts w:ascii="Arial" w:hAnsi="Arial" w:cs="Arial"/>
          <w:b/>
          <w:bCs/>
        </w:rPr>
        <w:t>d)</w:t>
      </w:r>
      <w:r w:rsidR="00973475">
        <w:rPr>
          <w:rFonts w:ascii="Arial" w:hAnsi="Arial" w:cs="Arial"/>
          <w:bCs/>
        </w:rPr>
        <w:t xml:space="preserve"> efectuar</w:t>
      </w:r>
      <w:r>
        <w:rPr>
          <w:rFonts w:ascii="Arial" w:hAnsi="Arial" w:cs="Arial"/>
          <w:bCs/>
        </w:rPr>
        <w:t xml:space="preserve"> la dirección de la obra</w:t>
      </w:r>
      <w:r w:rsidR="00973475">
        <w:rPr>
          <w:rFonts w:ascii="Arial" w:hAnsi="Arial" w:cs="Arial"/>
          <w:bCs/>
        </w:rPr>
        <w:t xml:space="preserve"> y</w:t>
      </w:r>
      <w:r>
        <w:rPr>
          <w:rFonts w:ascii="Arial" w:hAnsi="Arial" w:cs="Arial"/>
          <w:bCs/>
        </w:rPr>
        <w:t xml:space="preserve"> </w:t>
      </w:r>
      <w:r w:rsidRPr="00F71AD9">
        <w:rPr>
          <w:rFonts w:ascii="Arial" w:hAnsi="Arial" w:cs="Arial"/>
          <w:b/>
          <w:bCs/>
        </w:rPr>
        <w:t>e)</w:t>
      </w:r>
      <w:r>
        <w:rPr>
          <w:rFonts w:ascii="Arial" w:hAnsi="Arial" w:cs="Arial"/>
          <w:bCs/>
        </w:rPr>
        <w:t xml:space="preserve"> coordinar con el MTOP los aspectos necesarios </w:t>
      </w:r>
      <w:r w:rsidR="00973475">
        <w:rPr>
          <w:rFonts w:ascii="Arial" w:hAnsi="Arial" w:cs="Arial"/>
          <w:bCs/>
        </w:rPr>
        <w:t>a efectos de la intervención que le compete a esa Secretaría de Estado</w:t>
      </w:r>
      <w:r>
        <w:rPr>
          <w:rFonts w:ascii="Arial" w:hAnsi="Arial" w:cs="Arial"/>
          <w:bCs/>
        </w:rPr>
        <w:t>;</w:t>
      </w:r>
    </w:p>
    <w:p w:rsidR="00F71AD9" w:rsidRDefault="004D718F" w:rsidP="00F71AD9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</w:t>
      </w:r>
      <w:r w:rsidR="00787C85">
        <w:rPr>
          <w:rFonts w:ascii="Arial" w:hAnsi="Arial" w:cs="Arial"/>
          <w:b/>
          <w:bCs/>
        </w:rPr>
        <w:t xml:space="preserve">) </w:t>
      </w:r>
      <w:r w:rsidRPr="004D718F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>en</w:t>
      </w:r>
      <w:r w:rsidRPr="004D71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el convenio no se estable</w:t>
      </w:r>
      <w:r w:rsidR="00973475">
        <w:rPr>
          <w:rFonts w:ascii="Arial" w:hAnsi="Arial" w:cs="Arial"/>
          <w:bCs/>
        </w:rPr>
        <w:t>ce</w:t>
      </w:r>
      <w:r>
        <w:rPr>
          <w:rFonts w:ascii="Arial" w:hAnsi="Arial" w:cs="Arial"/>
          <w:bCs/>
        </w:rPr>
        <w:t xml:space="preserve"> su plazo,</w:t>
      </w:r>
      <w:r w:rsidR="00F71AD9">
        <w:rPr>
          <w:rFonts w:ascii="Arial" w:hAnsi="Arial" w:cs="Arial"/>
          <w:bCs/>
        </w:rPr>
        <w:t xml:space="preserve"> no adjuntándose p</w:t>
      </w:r>
      <w:r w:rsidR="000041BA">
        <w:rPr>
          <w:rFonts w:ascii="Arial" w:hAnsi="Arial" w:cs="Arial"/>
          <w:bCs/>
        </w:rPr>
        <w:t>royec</w:t>
      </w:r>
      <w:r w:rsidR="00F71AD9">
        <w:rPr>
          <w:rFonts w:ascii="Arial" w:hAnsi="Arial" w:cs="Arial"/>
          <w:bCs/>
        </w:rPr>
        <w:t>to de Resolución del Ordenador c</w:t>
      </w:r>
      <w:r w:rsidR="000041BA">
        <w:rPr>
          <w:rFonts w:ascii="Arial" w:hAnsi="Arial" w:cs="Arial"/>
          <w:bCs/>
        </w:rPr>
        <w:t>ompetente, ni la imputación del gasto</w:t>
      </w:r>
      <w:r w:rsidR="00973475">
        <w:rPr>
          <w:rFonts w:ascii="Arial" w:hAnsi="Arial" w:cs="Arial"/>
          <w:bCs/>
        </w:rPr>
        <w:t>;</w:t>
      </w:r>
    </w:p>
    <w:p w:rsidR="009E226F" w:rsidRDefault="000041BA" w:rsidP="00F71AD9">
      <w:pPr>
        <w:spacing w:line="360" w:lineRule="auto"/>
        <w:ind w:firstLine="28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87C85">
        <w:rPr>
          <w:rFonts w:ascii="Arial" w:hAnsi="Arial" w:cs="Arial"/>
          <w:b/>
          <w:bCs/>
        </w:rPr>
        <w:t xml:space="preserve">) </w:t>
      </w:r>
      <w:r w:rsidR="00787C8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el</w:t>
      </w:r>
      <w:r w:rsidR="00F71AD9">
        <w:rPr>
          <w:rFonts w:ascii="Arial" w:hAnsi="Arial" w:cs="Arial"/>
        </w:rPr>
        <w:t xml:space="preserve"> convenio fue suscrito ad refere</w:t>
      </w:r>
      <w:r w:rsidR="00787C85">
        <w:rPr>
          <w:rFonts w:ascii="Arial" w:hAnsi="Arial" w:cs="Arial"/>
        </w:rPr>
        <w:t xml:space="preserve">ndum de la intervención de este Tribunal y de la aprobación del Poder Ejecutivo; </w:t>
      </w:r>
    </w:p>
    <w:p w:rsidR="002C1944" w:rsidRDefault="00787C85" w:rsidP="002C1944">
      <w:pPr>
        <w:tabs>
          <w:tab w:val="left" w:pos="2280"/>
        </w:tabs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</w:rPr>
        <w:t xml:space="preserve">CONSIDERANDO: 1) </w:t>
      </w:r>
      <w:r>
        <w:rPr>
          <w:rFonts w:ascii="Arial" w:hAnsi="Arial" w:cs="Arial"/>
        </w:rPr>
        <w:t xml:space="preserve">que </w:t>
      </w:r>
      <w:r w:rsidR="00F71AD9">
        <w:rPr>
          <w:rFonts w:ascii="Arial" w:hAnsi="Arial" w:cs="Arial"/>
          <w:spacing w:val="-3"/>
          <w:lang w:val="es-ES_tradnl"/>
        </w:rPr>
        <w:t>el A</w:t>
      </w:r>
      <w:r>
        <w:rPr>
          <w:rFonts w:ascii="Arial" w:hAnsi="Arial" w:cs="Arial"/>
          <w:spacing w:val="-3"/>
          <w:lang w:val="es-ES_tradnl"/>
        </w:rPr>
        <w:t>rtículo 27 de la Ley Nº 12.950 de 23 de noviembre de 1961, dispone que el Poder Ejecutivo y los Gobiernos Departamentales podrán celebrar convenios para la realización de obras viales en caminos departamentales o vecinales; obras en calles o avenidas de centros poblados, con excepción de las de los balnearios y siempre que sean el medio de comunicación natural entre tramos de una carretera o camino nacional;</w:t>
      </w:r>
    </w:p>
    <w:p w:rsidR="002C1944" w:rsidRDefault="00787C85" w:rsidP="002C1944">
      <w:pPr>
        <w:tabs>
          <w:tab w:val="left" w:pos="2280"/>
        </w:tabs>
        <w:spacing w:line="360" w:lineRule="auto"/>
        <w:ind w:firstLine="3119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>2)</w:t>
      </w:r>
      <w:r w:rsidR="002C1944">
        <w:rPr>
          <w:rFonts w:ascii="Arial" w:hAnsi="Arial" w:cs="Arial"/>
          <w:spacing w:val="-3"/>
          <w:lang w:val="es-ES_tradnl"/>
        </w:rPr>
        <w:t xml:space="preserve"> que el A</w:t>
      </w:r>
      <w:r>
        <w:rPr>
          <w:rFonts w:ascii="Arial" w:hAnsi="Arial" w:cs="Arial"/>
          <w:spacing w:val="-3"/>
          <w:lang w:val="es-ES_tradnl"/>
        </w:rPr>
        <w:t>rtículo 398 de la Ley Nº 13.640 de fecha 26 de diciembre de 196</w:t>
      </w:r>
      <w:r w:rsidR="002C1944">
        <w:rPr>
          <w:rFonts w:ascii="Arial" w:hAnsi="Arial" w:cs="Arial"/>
          <w:spacing w:val="-3"/>
          <w:lang w:val="es-ES_tradnl"/>
        </w:rPr>
        <w:t>7, en la redacción dada por el A</w:t>
      </w:r>
      <w:r>
        <w:rPr>
          <w:rFonts w:ascii="Arial" w:hAnsi="Arial" w:cs="Arial"/>
          <w:spacing w:val="-3"/>
          <w:lang w:val="es-ES_tradnl"/>
        </w:rPr>
        <w:t xml:space="preserve">rtículo 336 de la Ley Nº13.892 de 19 de octubre de 1970, dispone que: </w:t>
      </w:r>
      <w:r>
        <w:rPr>
          <w:rFonts w:ascii="Arial" w:hAnsi="Arial" w:cs="Arial"/>
          <w:i/>
          <w:iCs/>
          <w:spacing w:val="-3"/>
          <w:lang w:val="es-ES_tradnl"/>
        </w:rPr>
        <w:t>“El Poder Ejecutivo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  <w:i/>
          <w:iCs/>
          <w:spacing w:val="-3"/>
          <w:lang w:val="es-ES_tradnl"/>
        </w:rPr>
        <w:t>podrá celebrar convenios con los Gobiernos Departamentales y comisiones vecinales y entidades públicas o privadas para ejecutar obras de la red vial nacional incluidas en los Programas de Obras Públicas. La contribución del Estado se imputará a los créditos legales de las respectivas obras”</w:t>
      </w:r>
      <w:r w:rsidR="00973475">
        <w:rPr>
          <w:rFonts w:ascii="Arial" w:hAnsi="Arial" w:cs="Arial"/>
          <w:spacing w:val="-3"/>
          <w:lang w:val="es-ES_tradnl"/>
        </w:rPr>
        <w:t>;</w:t>
      </w:r>
    </w:p>
    <w:p w:rsidR="002C1944" w:rsidRDefault="00787C85" w:rsidP="002C1944">
      <w:pPr>
        <w:tabs>
          <w:tab w:val="left" w:pos="2280"/>
        </w:tabs>
        <w:spacing w:line="360" w:lineRule="auto"/>
        <w:ind w:firstLine="3119"/>
        <w:jc w:val="both"/>
        <w:rPr>
          <w:rFonts w:ascii="Arial" w:hAnsi="Arial" w:cs="Arial"/>
          <w:color w:val="000000"/>
          <w:szCs w:val="17"/>
          <w:lang w:val="es-UY"/>
        </w:rPr>
      </w:pPr>
      <w:r>
        <w:rPr>
          <w:rFonts w:ascii="Arial" w:hAnsi="Arial" w:cs="Arial"/>
          <w:b/>
          <w:bCs/>
          <w:spacing w:val="-3"/>
          <w:lang w:val="es-ES_tradnl"/>
        </w:rPr>
        <w:t xml:space="preserve">3) </w:t>
      </w:r>
      <w:r>
        <w:rPr>
          <w:rFonts w:ascii="Arial" w:hAnsi="Arial" w:cs="Arial"/>
          <w:spacing w:val="-3"/>
          <w:lang w:val="es-ES_tradnl"/>
        </w:rPr>
        <w:t>que de confor</w:t>
      </w:r>
      <w:r w:rsidR="002C1944">
        <w:rPr>
          <w:rFonts w:ascii="Arial" w:hAnsi="Arial" w:cs="Arial"/>
          <w:spacing w:val="-3"/>
          <w:lang w:val="es-ES_tradnl"/>
        </w:rPr>
        <w:t>midad con lo establecido en el Numeral 35 del A</w:t>
      </w:r>
      <w:r>
        <w:rPr>
          <w:rFonts w:ascii="Arial" w:hAnsi="Arial" w:cs="Arial"/>
          <w:spacing w:val="-3"/>
          <w:lang w:val="es-ES_tradnl"/>
        </w:rPr>
        <w:t>rt</w:t>
      </w:r>
      <w:r w:rsidR="002C1944">
        <w:rPr>
          <w:rFonts w:ascii="Arial" w:hAnsi="Arial" w:cs="Arial"/>
          <w:spacing w:val="-3"/>
          <w:lang w:val="es-ES_tradnl"/>
        </w:rPr>
        <w:t>ículo</w:t>
      </w:r>
      <w:r>
        <w:rPr>
          <w:rFonts w:ascii="Arial" w:hAnsi="Arial" w:cs="Arial"/>
          <w:spacing w:val="-3"/>
          <w:lang w:val="es-ES_tradnl"/>
        </w:rPr>
        <w:t xml:space="preserve"> 35 de la Ley Nº 9.515, de 28.10.1935, compete a las intendencias </w:t>
      </w:r>
      <w:r>
        <w:rPr>
          <w:rFonts w:ascii="Arial" w:hAnsi="Arial" w:cs="Arial"/>
          <w:color w:val="000000"/>
          <w:szCs w:val="17"/>
          <w:lang w:val="es-UY"/>
        </w:rPr>
        <w:t>organizar y cuidar la vialidad pública, y en particular proveer lo relativo al alumbrado, pavimentación o arreglo de todas las vías, plazas y paseos, según las necesidades y recursos locales;</w:t>
      </w:r>
    </w:p>
    <w:p w:rsidR="002C1944" w:rsidRDefault="00787C85" w:rsidP="002C1944">
      <w:pPr>
        <w:tabs>
          <w:tab w:val="left" w:pos="2280"/>
        </w:tabs>
        <w:spacing w:line="360" w:lineRule="auto"/>
        <w:ind w:firstLine="3119"/>
        <w:jc w:val="both"/>
        <w:rPr>
          <w:rFonts w:ascii="Arial" w:hAnsi="Arial" w:cs="Arial"/>
          <w:color w:val="000000"/>
          <w:szCs w:val="15"/>
        </w:rPr>
      </w:pPr>
      <w:r>
        <w:rPr>
          <w:rFonts w:ascii="Arial" w:hAnsi="Arial" w:cs="Arial"/>
          <w:b/>
          <w:bCs/>
          <w:color w:val="000000"/>
          <w:szCs w:val="15"/>
        </w:rPr>
        <w:lastRenderedPageBreak/>
        <w:t>5)</w:t>
      </w:r>
      <w:r>
        <w:rPr>
          <w:rFonts w:ascii="Arial" w:hAnsi="Arial" w:cs="Arial"/>
          <w:color w:val="000000"/>
          <w:szCs w:val="15"/>
        </w:rPr>
        <w:t xml:space="preserve"> que, en consecuencia, el objeto de los convenios gestionados encuadra en las competencias de los Organismos que han celebrado los mismos;</w:t>
      </w:r>
    </w:p>
    <w:p w:rsidR="009E226F" w:rsidRDefault="00787C85" w:rsidP="002C1944">
      <w:pPr>
        <w:tabs>
          <w:tab w:val="left" w:pos="2280"/>
        </w:tabs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lang w:val="es-ES_tradnl"/>
        </w:rPr>
        <w:t xml:space="preserve">6) </w:t>
      </w:r>
      <w:r>
        <w:rPr>
          <w:rFonts w:ascii="Arial" w:hAnsi="Arial" w:cs="Arial"/>
          <w:lang w:val="es-MX"/>
        </w:rPr>
        <w:t xml:space="preserve">que se configura </w:t>
      </w:r>
      <w:r>
        <w:rPr>
          <w:rFonts w:ascii="Arial" w:hAnsi="Arial" w:cs="Arial"/>
        </w:rPr>
        <w:t>la causal de excepción al régimen</w:t>
      </w:r>
      <w:r w:rsidR="002C1944">
        <w:rPr>
          <w:rFonts w:ascii="Arial" w:hAnsi="Arial" w:cs="Arial"/>
        </w:rPr>
        <w:t xml:space="preserve"> competitivo establecida en el Artículo 33, L</w:t>
      </w:r>
      <w:r>
        <w:rPr>
          <w:rFonts w:ascii="Arial" w:hAnsi="Arial" w:cs="Arial"/>
        </w:rPr>
        <w:t>iteral C</w:t>
      </w:r>
      <w:r w:rsidR="002C1944">
        <w:rPr>
          <w:rFonts w:ascii="Arial" w:hAnsi="Arial" w:cs="Arial"/>
        </w:rPr>
        <w:t>), N</w:t>
      </w:r>
      <w:r>
        <w:rPr>
          <w:rFonts w:ascii="Arial" w:hAnsi="Arial" w:cs="Arial"/>
        </w:rPr>
        <w:t>umeral 1</w:t>
      </w:r>
      <w:r w:rsidR="002C194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del T.O.C.A.F. ya qu</w:t>
      </w:r>
      <w:r w:rsidR="002C1944">
        <w:rPr>
          <w:rFonts w:ascii="Arial" w:hAnsi="Arial" w:cs="Arial"/>
        </w:rPr>
        <w:t>e los mismos se celebran entre O</w:t>
      </w:r>
      <w:r>
        <w:rPr>
          <w:rFonts w:ascii="Arial" w:hAnsi="Arial" w:cs="Arial"/>
        </w:rPr>
        <w:t xml:space="preserve">rganismos o </w:t>
      </w:r>
      <w:r w:rsidR="002C1944">
        <w:rPr>
          <w:rFonts w:ascii="Arial" w:hAnsi="Arial" w:cs="Arial"/>
        </w:rPr>
        <w:t>D</w:t>
      </w:r>
      <w:r>
        <w:rPr>
          <w:rFonts w:ascii="Arial" w:hAnsi="Arial" w:cs="Arial"/>
        </w:rPr>
        <w:t>ependencias del Estado y fueron suscritos</w:t>
      </w:r>
      <w:r w:rsidR="002C1944">
        <w:rPr>
          <w:rFonts w:ascii="Arial" w:hAnsi="Arial" w:cs="Arial"/>
        </w:rPr>
        <w:t xml:space="preserve"> ad refere</w:t>
      </w:r>
      <w:r>
        <w:rPr>
          <w:rFonts w:ascii="Arial" w:hAnsi="Arial" w:cs="Arial"/>
        </w:rPr>
        <w:t>ndum de la intervención del Tribunal de Cuentas y de la aprobación del Poder Ejecutivo;</w:t>
      </w:r>
    </w:p>
    <w:p w:rsidR="009E226F" w:rsidRDefault="00787C85" w:rsidP="002C1944">
      <w:pPr>
        <w:tabs>
          <w:tab w:val="left" w:pos="228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ATEN</w:t>
      </w:r>
      <w:r w:rsidR="00973475">
        <w:rPr>
          <w:rFonts w:ascii="Arial" w:hAnsi="Arial" w:cs="Arial"/>
          <w:b/>
          <w:bCs/>
        </w:rPr>
        <w:t>TO</w:t>
      </w:r>
      <w:r>
        <w:rPr>
          <w:rFonts w:ascii="Arial" w:hAnsi="Arial" w:cs="Arial"/>
        </w:rPr>
        <w:t xml:space="preserve"> a lo precedentemente ex</w:t>
      </w:r>
      <w:r w:rsidR="002C1944">
        <w:rPr>
          <w:rFonts w:ascii="Arial" w:hAnsi="Arial" w:cs="Arial"/>
        </w:rPr>
        <w:t>puesto y a lo dispuesto por el Artículo 211 L</w:t>
      </w:r>
      <w:r>
        <w:rPr>
          <w:rFonts w:ascii="Arial" w:hAnsi="Arial" w:cs="Arial"/>
        </w:rPr>
        <w:t xml:space="preserve">iteral B) de la Constitución de la República; </w:t>
      </w:r>
    </w:p>
    <w:p w:rsidR="009E226F" w:rsidRDefault="00F4784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9E226F" w:rsidRDefault="00787C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formular observaciones al convenio suscrito con fecha 1</w:t>
      </w:r>
      <w:r w:rsidR="000041B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0041BA">
        <w:rPr>
          <w:rFonts w:ascii="Arial" w:hAnsi="Arial" w:cs="Arial"/>
        </w:rPr>
        <w:t>julio</w:t>
      </w:r>
      <w:r>
        <w:rPr>
          <w:rFonts w:ascii="Arial" w:hAnsi="Arial" w:cs="Arial"/>
        </w:rPr>
        <w:t xml:space="preserve"> de 2014 </w:t>
      </w:r>
      <w:r w:rsidR="002C1944">
        <w:rPr>
          <w:rFonts w:ascii="Arial" w:hAnsi="Arial" w:cs="Arial"/>
        </w:rPr>
        <w:t>por</w:t>
      </w:r>
      <w:r w:rsidR="000041BA">
        <w:rPr>
          <w:rFonts w:ascii="Arial" w:hAnsi="Arial" w:cs="Arial"/>
        </w:rPr>
        <w:t xml:space="preserve"> el Ministerio de Transporte y Obras Públicas (MTOP) y la Intendencia de Montevideo</w:t>
      </w:r>
      <w:r>
        <w:rPr>
          <w:rFonts w:ascii="Arial" w:hAnsi="Arial" w:cs="Arial"/>
        </w:rPr>
        <w:t>;</w:t>
      </w:r>
    </w:p>
    <w:p w:rsidR="009E226F" w:rsidRDefault="00787C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dictada la Resolución por el Ordenador competente en la forma propuesta</w:t>
      </w:r>
      <w:r w:rsidR="00973475">
        <w:rPr>
          <w:rFonts w:ascii="Arial" w:hAnsi="Arial" w:cs="Arial"/>
          <w:lang w:val="es-MX"/>
        </w:rPr>
        <w:t xml:space="preserve">, </w:t>
      </w:r>
      <w:r w:rsidR="00973475">
        <w:rPr>
          <w:rFonts w:ascii="Arial" w:hAnsi="Arial" w:cs="Arial"/>
        </w:rPr>
        <w:t>cométese</w:t>
      </w:r>
      <w:r>
        <w:rPr>
          <w:rFonts w:ascii="Arial" w:hAnsi="Arial" w:cs="Arial"/>
        </w:rPr>
        <w:t xml:space="preserve"> a</w:t>
      </w:r>
      <w:r w:rsidR="00F4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F478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F478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Auditor</w:t>
      </w:r>
      <w:r w:rsidR="00F47847">
        <w:rPr>
          <w:rFonts w:ascii="Arial" w:hAnsi="Arial" w:cs="Arial"/>
        </w:rPr>
        <w:t>a destacada</w:t>
      </w:r>
      <w:r>
        <w:rPr>
          <w:rFonts w:ascii="Arial" w:hAnsi="Arial" w:cs="Arial"/>
        </w:rPr>
        <w:t xml:space="preserve"> ante el Ministerio de Transporte y Obras Públicas la intervención de l</w:t>
      </w:r>
      <w:r w:rsidR="000041B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0041BA">
        <w:rPr>
          <w:rFonts w:ascii="Arial" w:hAnsi="Arial" w:cs="Arial"/>
        </w:rPr>
        <w:t>transferencias</w:t>
      </w:r>
      <w:r>
        <w:rPr>
          <w:rFonts w:ascii="Arial" w:hAnsi="Arial" w:cs="Arial"/>
        </w:rPr>
        <w:t xml:space="preserve"> </w:t>
      </w:r>
      <w:r w:rsidR="000041BA">
        <w:rPr>
          <w:rFonts w:ascii="Arial" w:hAnsi="Arial" w:cs="Arial"/>
        </w:rPr>
        <w:t>a la</w:t>
      </w:r>
      <w:r>
        <w:rPr>
          <w:rFonts w:ascii="Arial" w:hAnsi="Arial" w:cs="Arial"/>
        </w:rPr>
        <w:t xml:space="preserve"> Intendencia, previo control de su imputación con cargo al grupo adecuado con disponibilidad suficiente. Asimismo el Contador deberá verificar que la Resolución definitiva concuerde con las condiciones de contratación sometidas a este Tribunal (Artículo 8 de Ordenanza Nº 27 del 22/05/58 en la redacción dada por </w:t>
      </w:r>
      <w:r w:rsidR="00973475">
        <w:rPr>
          <w:rFonts w:ascii="Arial" w:hAnsi="Arial" w:cs="Arial"/>
        </w:rPr>
        <w:t>Resolución</w:t>
      </w:r>
      <w:r>
        <w:rPr>
          <w:rFonts w:ascii="Arial" w:hAnsi="Arial" w:cs="Arial"/>
        </w:rPr>
        <w:t xml:space="preserve"> de fecha16/06/10);</w:t>
      </w:r>
    </w:p>
    <w:p w:rsidR="009E226F" w:rsidRDefault="00787C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</w:t>
      </w:r>
      <w:r w:rsidR="00F4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F478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Contador</w:t>
      </w:r>
      <w:r w:rsidR="00F478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Auditor</w:t>
      </w:r>
      <w:r w:rsidR="00F47847">
        <w:rPr>
          <w:rFonts w:ascii="Arial" w:hAnsi="Arial" w:cs="Arial"/>
        </w:rPr>
        <w:t>a destacada</w:t>
      </w:r>
      <w:r>
        <w:rPr>
          <w:rFonts w:ascii="Arial" w:hAnsi="Arial" w:cs="Arial"/>
        </w:rPr>
        <w:t xml:space="preserve"> ante el Ministerio de Transporte y Obras Públicas;</w:t>
      </w:r>
    </w:p>
    <w:p w:rsidR="009E226F" w:rsidRDefault="00F47847" w:rsidP="00F4784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F47847" w:rsidRDefault="00F47847" w:rsidP="00F47847">
      <w:pPr>
        <w:spacing w:line="360" w:lineRule="auto"/>
        <w:jc w:val="both"/>
        <w:rPr>
          <w:rFonts w:ascii="Arial" w:hAnsi="Arial" w:cs="Arial"/>
        </w:rPr>
      </w:pPr>
    </w:p>
    <w:p w:rsidR="00F47847" w:rsidRDefault="00F47847" w:rsidP="00F47847">
      <w:pPr>
        <w:spacing w:line="360" w:lineRule="auto"/>
        <w:jc w:val="both"/>
        <w:rPr>
          <w:rFonts w:ascii="Arial" w:hAnsi="Arial" w:cs="Arial"/>
        </w:rPr>
      </w:pPr>
    </w:p>
    <w:p w:rsidR="00F47847" w:rsidRDefault="00F47847" w:rsidP="00F47847">
      <w:pPr>
        <w:spacing w:line="360" w:lineRule="auto"/>
        <w:jc w:val="both"/>
        <w:rPr>
          <w:rFonts w:ascii="Arial" w:hAnsi="Arial" w:cs="Arial"/>
        </w:rPr>
      </w:pPr>
    </w:p>
    <w:p w:rsidR="00F47847" w:rsidRDefault="00F47847" w:rsidP="00F47847">
      <w:pPr>
        <w:spacing w:line="360" w:lineRule="auto"/>
        <w:jc w:val="both"/>
        <w:rPr>
          <w:rFonts w:ascii="Arial" w:hAnsi="Arial" w:cs="Arial"/>
        </w:rPr>
      </w:pPr>
    </w:p>
    <w:p w:rsidR="00F47847" w:rsidRDefault="00F47847" w:rsidP="00F47847">
      <w:pPr>
        <w:spacing w:line="360" w:lineRule="auto"/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dc</w:t>
      </w:r>
    </w:p>
    <w:sectPr w:rsidR="00F47847" w:rsidSect="00F47847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DB7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604B57F2"/>
    <w:multiLevelType w:val="hybridMultilevel"/>
    <w:tmpl w:val="FE36F472"/>
    <w:lvl w:ilvl="0" w:tplc="6E901D0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85"/>
    <w:rsid w:val="000041BA"/>
    <w:rsid w:val="000E68B0"/>
    <w:rsid w:val="001F3C68"/>
    <w:rsid w:val="002C1944"/>
    <w:rsid w:val="004D718F"/>
    <w:rsid w:val="00745972"/>
    <w:rsid w:val="00787C85"/>
    <w:rsid w:val="007C530E"/>
    <w:rsid w:val="007F4D6C"/>
    <w:rsid w:val="008D2B92"/>
    <w:rsid w:val="00973475"/>
    <w:rsid w:val="009E226F"/>
    <w:rsid w:val="00F02600"/>
    <w:rsid w:val="00F47847"/>
    <w:rsid w:val="00F71AD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237254</vt:lpstr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237254</dc:title>
  <dc:subject/>
  <dc:creator>31929447</dc:creator>
  <cp:keywords/>
  <dc:description/>
  <cp:lastModifiedBy>Daniela Castro</cp:lastModifiedBy>
  <cp:revision>2</cp:revision>
  <dcterms:created xsi:type="dcterms:W3CDTF">2014-08-27T21:03:00Z</dcterms:created>
  <dcterms:modified xsi:type="dcterms:W3CDTF">2014-08-27T21:03:00Z</dcterms:modified>
</cp:coreProperties>
</file>