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4F" w:rsidRDefault="00627D4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627D4F" w:rsidRDefault="00627D4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27D4F" w:rsidRDefault="00627D4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27D4F" w:rsidRDefault="00627D4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27D4F" w:rsidRDefault="00627D4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9 DE JULIO DE 2014</w:t>
      </w:r>
    </w:p>
    <w:p w:rsidR="00627D4F" w:rsidRDefault="00627D4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27D4F" w:rsidRPr="00627D4F" w:rsidRDefault="00627D4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proofErr w:type="gramStart"/>
      <w:r w:rsidRPr="00AB4633">
        <w:rPr>
          <w:rFonts w:ascii="Helvetica" w:hAnsi="Helvetica"/>
          <w:b/>
          <w:lang w:val="en-US"/>
        </w:rPr>
        <w:t xml:space="preserve">(E. E. Nº 2014-17-1-0004945, </w:t>
      </w:r>
      <w:proofErr w:type="spellStart"/>
      <w:r w:rsidRPr="00AB4633">
        <w:rPr>
          <w:rFonts w:ascii="Helvetica" w:hAnsi="Helvetica"/>
          <w:b/>
          <w:lang w:val="en-US"/>
        </w:rPr>
        <w:t>Ent</w:t>
      </w:r>
      <w:proofErr w:type="spellEnd"/>
      <w:r w:rsidRPr="00AB4633">
        <w:rPr>
          <w:rFonts w:ascii="Helvetica" w:hAnsi="Helvetica"/>
          <w:b/>
          <w:lang w:val="en-US"/>
        </w:rPr>
        <w:t xml:space="preserve">. </w:t>
      </w:r>
      <w:proofErr w:type="spellStart"/>
      <w:r w:rsidRPr="00AB4633">
        <w:rPr>
          <w:rFonts w:ascii="Helvetica" w:hAnsi="Helvetica"/>
          <w:b/>
          <w:lang w:val="en-US"/>
        </w:rPr>
        <w:t>inic</w:t>
      </w:r>
      <w:proofErr w:type="spellEnd"/>
      <w:r w:rsidRPr="00AB4633">
        <w:rPr>
          <w:rFonts w:ascii="Helvetica" w:hAnsi="Helvetica"/>
          <w:b/>
          <w:lang w:val="en-US"/>
        </w:rPr>
        <w:t>.</w:t>
      </w:r>
      <w:proofErr w:type="gramEnd"/>
      <w:r w:rsidRPr="00AB4633">
        <w:rPr>
          <w:rFonts w:ascii="Helvetica" w:hAnsi="Helvetica"/>
          <w:b/>
          <w:lang w:val="en-US"/>
        </w:rPr>
        <w:t xml:space="preserve"> </w:t>
      </w:r>
      <w:r w:rsidR="00AB4633" w:rsidRPr="00627D4F">
        <w:rPr>
          <w:rFonts w:ascii="Helvetica" w:hAnsi="Helvetica"/>
          <w:b/>
          <w:lang w:val="es-UY"/>
        </w:rPr>
        <w:t>N°</w:t>
      </w:r>
      <w:r w:rsidR="0018312A">
        <w:rPr>
          <w:rFonts w:ascii="Helvetica" w:hAnsi="Helvetica"/>
          <w:b/>
          <w:lang w:val="es-UY"/>
        </w:rPr>
        <w:t xml:space="preserve"> </w:t>
      </w:r>
      <w:r w:rsidR="00AB4633">
        <w:rPr>
          <w:rFonts w:ascii="Helvetica" w:hAnsi="Helvetica"/>
          <w:b/>
          <w:lang w:val="es-UY"/>
        </w:rPr>
        <w:t>497/14</w:t>
      </w:r>
      <w:r w:rsidRPr="00627D4F">
        <w:rPr>
          <w:rFonts w:ascii="Helvetica" w:hAnsi="Helvetica"/>
          <w:b/>
          <w:lang w:val="es-UY"/>
        </w:rPr>
        <w:t>)</w:t>
      </w:r>
    </w:p>
    <w:p w:rsidR="00627D4F" w:rsidRPr="00627D4F" w:rsidRDefault="00627D4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627D4F" w:rsidRPr="00627D4F" w:rsidRDefault="00627D4F">
      <w:pPr>
        <w:rPr>
          <w:lang w:val="es-UY"/>
        </w:rPr>
      </w:pPr>
    </w:p>
    <w:p w:rsidR="008545F6" w:rsidRDefault="008545F6" w:rsidP="0018312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VISTO: </w:t>
      </w:r>
      <w:r>
        <w:rPr>
          <w:rFonts w:ascii="Arial" w:hAnsi="Arial" w:cs="Arial"/>
        </w:rPr>
        <w:t xml:space="preserve">los antecedentes remitidos por la Contadora Auditora </w:t>
      </w:r>
      <w:r w:rsidR="002C36FD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relacionados con la intervención por reiteración de un gasto realizada en el mes de mayo de 2014;</w:t>
      </w:r>
    </w:p>
    <w:p w:rsidR="008545F6" w:rsidRDefault="008545F6" w:rsidP="0018312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 w:rsidR="002C36FD">
        <w:rPr>
          <w:rFonts w:ascii="Arial" w:hAnsi="Arial" w:cs="Arial"/>
        </w:rPr>
        <w:t xml:space="preserve">que la Contadora Auditora </w:t>
      </w:r>
      <w:r>
        <w:rPr>
          <w:rFonts w:ascii="Arial" w:hAnsi="Arial" w:cs="Arial"/>
        </w:rPr>
        <w:t xml:space="preserve">observó un gasto por un monto de $ 68.465 en el mes de mayo de 2014, reiterado oportunamente por el </w:t>
      </w:r>
      <w:r w:rsidR="002C36FD">
        <w:rPr>
          <w:rFonts w:ascii="Arial" w:hAnsi="Arial" w:cs="Arial"/>
        </w:rPr>
        <w:t>O</w:t>
      </w:r>
      <w:r>
        <w:rPr>
          <w:rFonts w:ascii="Arial" w:hAnsi="Arial" w:cs="Arial"/>
        </w:rPr>
        <w:t>rdenador competente, por el siguiente motivo:</w:t>
      </w:r>
    </w:p>
    <w:p w:rsidR="008545F6" w:rsidRDefault="008545F6">
      <w:pPr>
        <w:spacing w:line="360" w:lineRule="auto"/>
        <w:jc w:val="both"/>
        <w:rPr>
          <w:rFonts w:ascii="Arial" w:hAnsi="Arial" w:cs="Arial"/>
        </w:rPr>
      </w:pPr>
    </w:p>
    <w:p w:rsidR="008545F6" w:rsidRDefault="008545F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Motivo de observación</w:t>
      </w:r>
      <w:r>
        <w:rPr>
          <w:rFonts w:ascii="Arial" w:hAnsi="Arial" w:cs="Arial"/>
          <w:b/>
          <w:bCs/>
        </w:rPr>
        <w:tab/>
        <w:t xml:space="preserve">                 Cantidad                                    Importe $ </w:t>
      </w:r>
    </w:p>
    <w:p w:rsidR="00627D4F" w:rsidRDefault="008545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Artículo</w:t>
      </w:r>
      <w:r w:rsidR="002C36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13 y 132 del TOCAF </w:t>
      </w:r>
      <w:r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$ 68.465  </w:t>
      </w:r>
      <w:r>
        <w:rPr>
          <w:rFonts w:ascii="Arial" w:hAnsi="Arial" w:cs="Arial"/>
          <w:b/>
          <w:bCs/>
        </w:rPr>
        <w:tab/>
        <w:t xml:space="preserve">  </w:t>
      </w:r>
      <w:r>
        <w:rPr>
          <w:rFonts w:ascii="Arial" w:hAnsi="Arial" w:cs="Arial"/>
          <w:b/>
          <w:bCs/>
        </w:rPr>
        <w:tab/>
      </w:r>
      <w:r w:rsidR="00627D4F">
        <w:rPr>
          <w:rFonts w:ascii="Arial" w:hAnsi="Arial" w:cs="Arial"/>
        </w:rPr>
        <w:tab/>
      </w:r>
      <w:r w:rsidR="00627D4F">
        <w:rPr>
          <w:rFonts w:ascii="Arial" w:hAnsi="Arial" w:cs="Arial"/>
        </w:rPr>
        <w:tab/>
      </w:r>
      <w:r w:rsidR="00627D4F">
        <w:rPr>
          <w:rFonts w:ascii="Arial" w:hAnsi="Arial" w:cs="Arial"/>
        </w:rPr>
        <w:tab/>
      </w:r>
      <w:r w:rsidR="00627D4F">
        <w:rPr>
          <w:rFonts w:ascii="Arial" w:hAnsi="Arial" w:cs="Arial"/>
        </w:rPr>
        <w:tab/>
      </w:r>
      <w:r w:rsidR="00627D4F">
        <w:rPr>
          <w:rFonts w:ascii="Arial" w:hAnsi="Arial" w:cs="Arial"/>
        </w:rPr>
        <w:tab/>
        <w:t xml:space="preserve">                </w:t>
      </w:r>
      <w:r w:rsidR="00627D4F">
        <w:rPr>
          <w:rFonts w:ascii="Arial" w:hAnsi="Arial" w:cs="Arial"/>
        </w:rPr>
        <w:tab/>
      </w:r>
      <w:r w:rsidR="00627D4F">
        <w:rPr>
          <w:rFonts w:ascii="Arial" w:hAnsi="Arial" w:cs="Arial"/>
        </w:rPr>
        <w:tab/>
      </w:r>
      <w:r w:rsidR="00627D4F">
        <w:rPr>
          <w:rFonts w:ascii="Arial" w:hAnsi="Arial" w:cs="Arial"/>
        </w:rPr>
        <w:tab/>
      </w:r>
      <w:r w:rsidR="00627D4F">
        <w:rPr>
          <w:rFonts w:ascii="Arial" w:hAnsi="Arial" w:cs="Arial"/>
        </w:rPr>
        <w:tab/>
      </w:r>
    </w:p>
    <w:p w:rsidR="008545F6" w:rsidRDefault="008545F6" w:rsidP="0018312A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>
        <w:rPr>
          <w:rFonts w:ascii="Arial" w:hAnsi="Arial" w:cs="Arial"/>
        </w:rPr>
        <w:t>que el Ordenador, al efectuar la reiteración del gasto, no lo hizo en forma fundada;</w:t>
      </w:r>
    </w:p>
    <w:p w:rsidR="008545F6" w:rsidRDefault="008545F6" w:rsidP="0018312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627D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AB463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627D4F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8545F6" w:rsidRDefault="0018312A" w:rsidP="0018312A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8545F6">
        <w:rPr>
          <w:rFonts w:ascii="Arial" w:hAnsi="Arial" w:cs="Arial"/>
          <w:b/>
          <w:bCs/>
        </w:rPr>
        <w:t xml:space="preserve">2) </w:t>
      </w:r>
      <w:r w:rsidR="008545F6">
        <w:rPr>
          <w:rFonts w:ascii="Arial" w:hAnsi="Arial" w:cs="Arial"/>
        </w:rPr>
        <w:t>que no se aportan elementos que ameriten el levantamiento de la observación;</w:t>
      </w:r>
    </w:p>
    <w:p w:rsidR="008545F6" w:rsidRDefault="008545F6" w:rsidP="0018312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627D4F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8545F6" w:rsidRDefault="008545F6">
      <w:pPr>
        <w:spacing w:line="360" w:lineRule="auto"/>
        <w:jc w:val="both"/>
        <w:rPr>
          <w:rFonts w:ascii="Arial" w:hAnsi="Arial" w:cs="Arial"/>
        </w:rPr>
      </w:pPr>
    </w:p>
    <w:p w:rsidR="008545F6" w:rsidRDefault="008545F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EL TRIBUNAL ACUERDA</w:t>
      </w:r>
    </w:p>
    <w:p w:rsidR="00627D4F" w:rsidRDefault="00627D4F" w:rsidP="00627D4F">
      <w:pPr>
        <w:tabs>
          <w:tab w:val="num" w:pos="709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27D4F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 </w:t>
      </w:r>
      <w:r w:rsidR="008545F6">
        <w:rPr>
          <w:rFonts w:ascii="Arial" w:hAnsi="Arial" w:cs="Arial"/>
        </w:rPr>
        <w:t>Ratificar la observación formulada por la Contadora Auditora ante el Poder Legislativo;</w:t>
      </w:r>
    </w:p>
    <w:p w:rsidR="008545F6" w:rsidRDefault="00627D4F" w:rsidP="00627D4F">
      <w:pPr>
        <w:tabs>
          <w:tab w:val="num" w:pos="709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27D4F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8545F6">
        <w:rPr>
          <w:rFonts w:ascii="Arial" w:hAnsi="Arial" w:cs="Arial"/>
        </w:rPr>
        <w:t xml:space="preserve">Comunicar esta Resolución a la Cámara de Representantes y a la Contadora Auditora </w:t>
      </w:r>
      <w:r w:rsidR="002C36FD">
        <w:rPr>
          <w:rFonts w:ascii="Arial" w:hAnsi="Arial" w:cs="Arial"/>
        </w:rPr>
        <w:t>d</w:t>
      </w:r>
      <w:r w:rsidR="008545F6">
        <w:rPr>
          <w:rFonts w:ascii="Arial" w:hAnsi="Arial" w:cs="Arial"/>
        </w:rPr>
        <w:t>estacada en el Inciso; y</w:t>
      </w:r>
    </w:p>
    <w:p w:rsidR="008545F6" w:rsidRDefault="00627D4F" w:rsidP="00627D4F">
      <w:pPr>
        <w:spacing w:line="360" w:lineRule="auto"/>
        <w:jc w:val="both"/>
        <w:rPr>
          <w:rFonts w:ascii="Arial" w:hAnsi="Arial" w:cs="Arial"/>
        </w:rPr>
      </w:pPr>
      <w:r w:rsidRPr="00627D4F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  </w:t>
      </w:r>
      <w:r w:rsidR="008545F6">
        <w:rPr>
          <w:rFonts w:ascii="Arial" w:hAnsi="Arial" w:cs="Arial"/>
        </w:rPr>
        <w:t>Dar cuenta a la Asamblea General.</w:t>
      </w:r>
    </w:p>
    <w:p w:rsidR="002C36FD" w:rsidRDefault="002C36F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2C36FD" w:rsidSect="00627D4F">
      <w:headerReference w:type="default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F6" w:rsidRDefault="008545F6">
      <w:r>
        <w:separator/>
      </w:r>
    </w:p>
  </w:endnote>
  <w:endnote w:type="continuationSeparator" w:id="0">
    <w:p w:rsidR="008545F6" w:rsidRDefault="0085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F6" w:rsidRDefault="008545F6">
      <w:r>
        <w:separator/>
      </w:r>
    </w:p>
  </w:footnote>
  <w:footnote w:type="continuationSeparator" w:id="0">
    <w:p w:rsidR="008545F6" w:rsidRDefault="00854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F6" w:rsidRDefault="002C36FD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312A">
      <w:rPr>
        <w:noProof/>
      </w:rPr>
      <w:t>1</w:t>
    </w:r>
    <w:r>
      <w:rPr>
        <w:noProof/>
      </w:rPr>
      <w:fldChar w:fldCharType="end"/>
    </w:r>
  </w:p>
  <w:p w:rsidR="008545F6" w:rsidRDefault="008545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F6"/>
    <w:rsid w:val="0018312A"/>
    <w:rsid w:val="002C36FD"/>
    <w:rsid w:val="00627D4F"/>
    <w:rsid w:val="008545F6"/>
    <w:rsid w:val="00A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4</cp:revision>
  <cp:lastPrinted>2014-07-15T13:20:00Z</cp:lastPrinted>
  <dcterms:created xsi:type="dcterms:W3CDTF">2014-07-15T13:20:00Z</dcterms:created>
  <dcterms:modified xsi:type="dcterms:W3CDTF">2014-08-14T19:29:00Z</dcterms:modified>
</cp:coreProperties>
</file>