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E3058" w:rsidRDefault="003E3058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3E3058" w:rsidRDefault="003E3058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3E3058" w:rsidRDefault="003E3058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3E3058" w:rsidRDefault="003E3058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3E3058" w:rsidRDefault="003E3058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 DE JULIO DE 2014</w:t>
      </w:r>
    </w:p>
    <w:p w:rsidR="003E3058" w:rsidRDefault="003E3058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</w:p>
    <w:p w:rsidR="003E3058" w:rsidRPr="004374F9" w:rsidRDefault="003E3058">
      <w:pPr>
        <w:tabs>
          <w:tab w:val="center" w:pos="4253"/>
        </w:tabs>
        <w:jc w:val="center"/>
        <w:rPr>
          <w:rFonts w:ascii="Helvetica" w:hAnsi="Helvetica"/>
          <w:b/>
          <w:lang w:val="es-UY"/>
        </w:rPr>
      </w:pPr>
      <w:r w:rsidRPr="004374F9">
        <w:rPr>
          <w:rFonts w:ascii="Helvetica" w:hAnsi="Helvetica"/>
          <w:b/>
          <w:lang w:val="es-UY"/>
        </w:rPr>
        <w:t xml:space="preserve">(E. E. Nº 2014-17-1-0004305, </w:t>
      </w:r>
      <w:proofErr w:type="spellStart"/>
      <w:r w:rsidRPr="004374F9">
        <w:rPr>
          <w:rFonts w:ascii="Helvetica" w:hAnsi="Helvetica"/>
          <w:b/>
          <w:lang w:val="es-UY"/>
        </w:rPr>
        <w:t>Ent</w:t>
      </w:r>
      <w:proofErr w:type="spellEnd"/>
      <w:r w:rsidRPr="004374F9">
        <w:rPr>
          <w:rFonts w:ascii="Helvetica" w:hAnsi="Helvetica"/>
          <w:b/>
          <w:lang w:val="es-UY"/>
        </w:rPr>
        <w:t>. N° 3247/14)</w:t>
      </w:r>
    </w:p>
    <w:p w:rsidR="003E3058" w:rsidRDefault="003E3058">
      <w:pPr>
        <w:tabs>
          <w:tab w:val="center" w:pos="4253"/>
        </w:tabs>
        <w:jc w:val="center"/>
        <w:rPr>
          <w:rFonts w:ascii="Arial" w:hAnsi="Arial"/>
          <w:spacing w:val="-3"/>
          <w:lang w:val="es-UY"/>
        </w:rPr>
      </w:pPr>
    </w:p>
    <w:p w:rsidR="004374F9" w:rsidRPr="004374F9" w:rsidRDefault="004374F9">
      <w:pPr>
        <w:tabs>
          <w:tab w:val="center" w:pos="4253"/>
        </w:tabs>
        <w:jc w:val="center"/>
        <w:rPr>
          <w:rFonts w:ascii="Arial" w:hAnsi="Arial"/>
          <w:spacing w:val="-3"/>
          <w:lang w:val="es-UY"/>
        </w:rPr>
      </w:pPr>
    </w:p>
    <w:p w:rsidR="00BC5D90" w:rsidRDefault="00BC5D90" w:rsidP="004374F9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los ant</w:t>
      </w:r>
      <w:r w:rsidR="0090466D">
        <w:rPr>
          <w:rFonts w:ascii="Arial" w:hAnsi="Arial"/>
        </w:rPr>
        <w:t>ecedentes remitidos con fecha 29</w:t>
      </w:r>
      <w:r w:rsidR="00035CDE">
        <w:rPr>
          <w:rFonts w:ascii="Arial" w:hAnsi="Arial"/>
        </w:rPr>
        <w:t xml:space="preserve"> de mayo</w:t>
      </w:r>
      <w:r>
        <w:rPr>
          <w:rFonts w:ascii="Arial" w:hAnsi="Arial"/>
        </w:rPr>
        <w:t xml:space="preserve"> de 2014 por l</w:t>
      </w:r>
      <w:r w:rsidR="007D3486">
        <w:rPr>
          <w:rFonts w:ascii="Arial" w:hAnsi="Arial"/>
        </w:rPr>
        <w:t>a</w:t>
      </w:r>
      <w:r>
        <w:rPr>
          <w:rFonts w:ascii="Arial" w:hAnsi="Arial"/>
        </w:rPr>
        <w:t xml:space="preserve"> Contador</w:t>
      </w:r>
      <w:r w:rsidR="007D3486">
        <w:rPr>
          <w:rFonts w:ascii="Arial" w:hAnsi="Arial"/>
        </w:rPr>
        <w:t>a Delegada</w:t>
      </w:r>
      <w:r>
        <w:rPr>
          <w:rFonts w:ascii="Arial" w:hAnsi="Arial"/>
        </w:rPr>
        <w:t xml:space="preserve"> en la Administración Nacional de Telecomunicaciones refer</w:t>
      </w:r>
      <w:r w:rsidR="00A0791D">
        <w:rPr>
          <w:rFonts w:ascii="Arial" w:hAnsi="Arial"/>
        </w:rPr>
        <w:t xml:space="preserve">ente a gastos observados en </w:t>
      </w:r>
      <w:r w:rsidR="0090466D">
        <w:rPr>
          <w:rFonts w:ascii="Arial" w:hAnsi="Arial"/>
        </w:rPr>
        <w:t>el mes</w:t>
      </w:r>
      <w:r w:rsidR="00D7461B">
        <w:rPr>
          <w:rFonts w:ascii="Arial" w:hAnsi="Arial"/>
        </w:rPr>
        <w:t xml:space="preserve"> de </w:t>
      </w:r>
      <w:r w:rsidR="009E009B">
        <w:rPr>
          <w:rFonts w:ascii="Arial" w:hAnsi="Arial"/>
        </w:rPr>
        <w:t>marzo</w:t>
      </w:r>
      <w:r w:rsidR="0090466D">
        <w:rPr>
          <w:rFonts w:ascii="Arial" w:hAnsi="Arial"/>
        </w:rPr>
        <w:t xml:space="preserve"> </w:t>
      </w:r>
      <w:r w:rsidR="00035CDE">
        <w:rPr>
          <w:rFonts w:ascii="Arial" w:hAnsi="Arial"/>
        </w:rPr>
        <w:t>de 2014</w:t>
      </w:r>
      <w:r w:rsidR="004374F9">
        <w:rPr>
          <w:rFonts w:ascii="Arial" w:hAnsi="Arial"/>
        </w:rPr>
        <w:t>;</w:t>
      </w:r>
    </w:p>
    <w:p w:rsidR="00BC5D90" w:rsidRDefault="00BC5D90" w:rsidP="004374F9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RESULTANDO: 1) </w:t>
      </w:r>
      <w:r w:rsidR="00217169">
        <w:rPr>
          <w:rFonts w:ascii="Arial" w:hAnsi="Arial"/>
        </w:rPr>
        <w:t>que los mismos corresponden a 22</w:t>
      </w:r>
      <w:r w:rsidR="008737AA">
        <w:rPr>
          <w:rFonts w:ascii="Arial" w:hAnsi="Arial"/>
        </w:rPr>
        <w:t xml:space="preserve"> (</w:t>
      </w:r>
      <w:r w:rsidR="00217169">
        <w:rPr>
          <w:rFonts w:ascii="Arial" w:hAnsi="Arial"/>
        </w:rPr>
        <w:t>veintidós</w:t>
      </w:r>
      <w:r>
        <w:rPr>
          <w:rFonts w:ascii="Arial" w:hAnsi="Arial"/>
        </w:rPr>
        <w:t>) gastos reiterados po</w:t>
      </w:r>
      <w:r w:rsidR="0090466D">
        <w:rPr>
          <w:rFonts w:ascii="Arial" w:hAnsi="Arial"/>
        </w:rPr>
        <w:t>r el ordenador competente en el</w:t>
      </w:r>
      <w:r w:rsidR="00A0791D">
        <w:rPr>
          <w:rFonts w:ascii="Arial" w:hAnsi="Arial"/>
        </w:rPr>
        <w:t xml:space="preserve"> mes</w:t>
      </w:r>
      <w:r>
        <w:rPr>
          <w:rFonts w:ascii="Arial" w:hAnsi="Arial"/>
        </w:rPr>
        <w:t xml:space="preserve"> de </w:t>
      </w:r>
      <w:r w:rsidR="007D3486">
        <w:rPr>
          <w:rFonts w:ascii="Arial" w:hAnsi="Arial"/>
        </w:rPr>
        <w:t>marzo</w:t>
      </w:r>
      <w:r w:rsidR="00035CDE">
        <w:rPr>
          <w:rFonts w:ascii="Arial" w:hAnsi="Arial"/>
        </w:rPr>
        <w:t xml:space="preserve"> de 2014 de </w:t>
      </w:r>
      <w:r>
        <w:rPr>
          <w:rFonts w:ascii="Arial" w:hAnsi="Arial"/>
        </w:rPr>
        <w:t>acuerdo al siguiente detalle:</w:t>
      </w:r>
    </w:p>
    <w:p w:rsidR="004374F9" w:rsidRDefault="004374F9" w:rsidP="004374F9">
      <w:pPr>
        <w:spacing w:line="360" w:lineRule="auto"/>
        <w:ind w:firstLine="851"/>
        <w:jc w:val="both"/>
        <w:rPr>
          <w:rFonts w:ascii="Arial" w:hAnsi="Arial"/>
        </w:rPr>
      </w:pPr>
    </w:p>
    <w:p w:rsidR="00BC5D90" w:rsidRDefault="00D7461B">
      <w:pPr>
        <w:tabs>
          <w:tab w:val="left" w:pos="5655"/>
        </w:tabs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Presupuesto Operativo</w:t>
      </w:r>
    </w:p>
    <w:tbl>
      <w:tblPr>
        <w:tblpPr w:leftFromText="141" w:rightFromText="141" w:vertAnchor="text" w:tblpY="1"/>
        <w:tblOverlap w:val="never"/>
        <w:tblW w:w="8662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0"/>
        <w:gridCol w:w="1906"/>
        <w:gridCol w:w="1134"/>
        <w:gridCol w:w="992"/>
        <w:gridCol w:w="993"/>
        <w:gridCol w:w="1417"/>
      </w:tblGrid>
      <w:tr w:rsidR="00693339" w:rsidRPr="00693339" w:rsidTr="0022658C">
        <w:trPr>
          <w:trHeight w:val="30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339" w:rsidRPr="00693339" w:rsidRDefault="00693339" w:rsidP="003D3EAE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693339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Motivo de observ</w:t>
            </w:r>
            <w:r w:rsidR="00D4187E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ación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339" w:rsidRPr="00693339" w:rsidRDefault="00754CE6" w:rsidP="003D3EAE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Incumplimiento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339" w:rsidRPr="00693339" w:rsidRDefault="00693339" w:rsidP="003D3EAE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693339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Ejercicio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339" w:rsidRPr="00693339" w:rsidRDefault="00693339" w:rsidP="003D3EAE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693339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Grupo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339" w:rsidRPr="00693339" w:rsidRDefault="00754CE6" w:rsidP="003D3EAE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Cant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339" w:rsidRPr="00693339" w:rsidRDefault="00693339" w:rsidP="003D3EAE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s-ES"/>
              </w:rPr>
            </w:pPr>
            <w:r w:rsidRPr="00693339">
              <w:rPr>
                <w:rFonts w:ascii="Calibri" w:hAnsi="Calibri"/>
                <w:sz w:val="22"/>
                <w:szCs w:val="22"/>
                <w:lang w:eastAsia="es-ES"/>
              </w:rPr>
              <w:t xml:space="preserve"> Importe </w:t>
            </w:r>
          </w:p>
        </w:tc>
      </w:tr>
      <w:tr w:rsidR="00693339" w:rsidRPr="00693339" w:rsidTr="0022658C">
        <w:trPr>
          <w:trHeight w:val="30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339" w:rsidRPr="00693339" w:rsidRDefault="00693339" w:rsidP="003D3EAE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339" w:rsidRPr="00693339" w:rsidRDefault="00693339" w:rsidP="003D3EAE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339" w:rsidRPr="00693339" w:rsidRDefault="00693339" w:rsidP="003D3EAE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339" w:rsidRPr="00693339" w:rsidRDefault="00693339" w:rsidP="003D3EAE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339" w:rsidRPr="00693339" w:rsidRDefault="00693339" w:rsidP="003D3EAE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339" w:rsidRPr="00693339" w:rsidRDefault="00693339" w:rsidP="003D3EAE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693339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$</w:t>
            </w:r>
          </w:p>
        </w:tc>
      </w:tr>
      <w:tr w:rsidR="00693339" w:rsidRPr="00693339" w:rsidTr="0022658C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339" w:rsidRPr="00693339" w:rsidRDefault="00693339" w:rsidP="003D3EAE">
            <w:pPr>
              <w:suppressAutoHyphens w:val="0"/>
              <w:rPr>
                <w:rFonts w:ascii="Calibri" w:hAnsi="Calibri"/>
                <w:sz w:val="22"/>
                <w:szCs w:val="22"/>
                <w:lang w:eastAsia="es-ES"/>
              </w:rPr>
            </w:pPr>
            <w:r w:rsidRPr="00693339">
              <w:rPr>
                <w:rFonts w:ascii="Calibri" w:hAnsi="Calibri"/>
                <w:sz w:val="22"/>
                <w:szCs w:val="22"/>
                <w:lang w:eastAsia="es-ES"/>
              </w:rPr>
              <w:t>Falta de disponibilidad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339" w:rsidRPr="00693339" w:rsidRDefault="00693339" w:rsidP="00754CE6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s-ES"/>
              </w:rPr>
            </w:pPr>
            <w:r w:rsidRPr="00693339">
              <w:rPr>
                <w:rFonts w:ascii="Calibri" w:hAnsi="Calibri"/>
                <w:sz w:val="22"/>
                <w:szCs w:val="22"/>
                <w:lang w:eastAsia="es-ES"/>
              </w:rPr>
              <w:t>Art. 15 TOCAF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339" w:rsidRPr="00693339" w:rsidRDefault="00693339" w:rsidP="003D3EAE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s-ES"/>
              </w:rPr>
            </w:pPr>
            <w:r w:rsidRPr="00693339">
              <w:rPr>
                <w:rFonts w:ascii="Calibri" w:hAnsi="Calibri"/>
                <w:sz w:val="22"/>
                <w:szCs w:val="22"/>
                <w:lang w:eastAsia="es-ES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339" w:rsidRPr="00693339" w:rsidRDefault="00693339" w:rsidP="003D3EAE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s-ES"/>
              </w:rPr>
            </w:pPr>
            <w:r w:rsidRPr="00693339">
              <w:rPr>
                <w:rFonts w:ascii="Calibri" w:hAnsi="Calibri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339" w:rsidRPr="00693339" w:rsidRDefault="00693339" w:rsidP="003D3EAE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s-ES"/>
              </w:rPr>
            </w:pPr>
            <w:r w:rsidRPr="00693339">
              <w:rPr>
                <w:rFonts w:ascii="Calibri" w:hAnsi="Calibri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339" w:rsidRPr="00693339" w:rsidRDefault="00693339" w:rsidP="003D3EAE">
            <w:pPr>
              <w:suppressAutoHyphens w:val="0"/>
              <w:jc w:val="right"/>
              <w:rPr>
                <w:rFonts w:ascii="Calibri" w:hAnsi="Calibri"/>
                <w:sz w:val="22"/>
                <w:szCs w:val="22"/>
                <w:lang w:eastAsia="es-ES"/>
              </w:rPr>
            </w:pPr>
            <w:r w:rsidRPr="00693339">
              <w:rPr>
                <w:rFonts w:ascii="Calibri" w:hAnsi="Calibri"/>
                <w:sz w:val="22"/>
                <w:szCs w:val="22"/>
                <w:lang w:eastAsia="es-ES"/>
              </w:rPr>
              <w:t xml:space="preserve">  </w:t>
            </w:r>
            <w:r w:rsidR="003D3EAE">
              <w:rPr>
                <w:rFonts w:ascii="Calibri" w:hAnsi="Calibri"/>
                <w:sz w:val="22"/>
                <w:szCs w:val="22"/>
                <w:lang w:eastAsia="es-ES"/>
              </w:rPr>
              <w:t xml:space="preserve"> </w:t>
            </w:r>
            <w:r w:rsidRPr="00693339">
              <w:rPr>
                <w:rFonts w:ascii="Calibri" w:hAnsi="Calibri"/>
                <w:sz w:val="22"/>
                <w:szCs w:val="22"/>
                <w:lang w:eastAsia="es-ES"/>
              </w:rPr>
              <w:t xml:space="preserve"> 3.258,00 </w:t>
            </w:r>
          </w:p>
        </w:tc>
      </w:tr>
      <w:tr w:rsidR="00693339" w:rsidRPr="00693339" w:rsidTr="0022658C">
        <w:trPr>
          <w:trHeight w:val="3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3339" w:rsidRPr="00693339" w:rsidRDefault="00693339" w:rsidP="003D3EAE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693339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Total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339" w:rsidRPr="00693339" w:rsidRDefault="00693339" w:rsidP="003D3EAE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693339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3339" w:rsidRPr="00693339" w:rsidRDefault="00693339" w:rsidP="003D3EAE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693339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339" w:rsidRPr="00693339" w:rsidRDefault="00693339" w:rsidP="003D3EAE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693339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339" w:rsidRPr="00693339" w:rsidRDefault="00693339" w:rsidP="003D3EAE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693339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339" w:rsidRPr="00693339" w:rsidRDefault="00693339" w:rsidP="003D3EAE">
            <w:pPr>
              <w:suppressAutoHyphens w:val="0"/>
              <w:jc w:val="right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693339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3.258,00</w:t>
            </w:r>
          </w:p>
        </w:tc>
      </w:tr>
    </w:tbl>
    <w:p w:rsidR="00693339" w:rsidRDefault="00693339">
      <w:pPr>
        <w:tabs>
          <w:tab w:val="left" w:pos="5655"/>
        </w:tabs>
        <w:spacing w:line="360" w:lineRule="auto"/>
        <w:jc w:val="both"/>
        <w:rPr>
          <w:rFonts w:ascii="Arial" w:hAnsi="Arial"/>
          <w:b/>
        </w:rPr>
      </w:pPr>
    </w:p>
    <w:p w:rsidR="004374F9" w:rsidRDefault="004374F9">
      <w:pPr>
        <w:tabs>
          <w:tab w:val="left" w:pos="5655"/>
        </w:tabs>
        <w:spacing w:line="360" w:lineRule="auto"/>
        <w:jc w:val="both"/>
        <w:rPr>
          <w:rFonts w:ascii="Arial" w:hAnsi="Arial"/>
          <w:b/>
        </w:rPr>
      </w:pPr>
    </w:p>
    <w:p w:rsidR="0090466D" w:rsidRDefault="0090466D" w:rsidP="0090466D">
      <w:pPr>
        <w:tabs>
          <w:tab w:val="left" w:pos="5655"/>
        </w:tabs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Presupuesto de Inversiones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"/>
        <w:gridCol w:w="1842"/>
        <w:gridCol w:w="1134"/>
        <w:gridCol w:w="851"/>
        <w:gridCol w:w="850"/>
        <w:gridCol w:w="1701"/>
        <w:gridCol w:w="1276"/>
      </w:tblGrid>
      <w:tr w:rsidR="00D4187E" w:rsidRPr="00D4187E" w:rsidTr="0022658C">
        <w:trPr>
          <w:trHeight w:val="30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87E" w:rsidRPr="00D4187E" w:rsidRDefault="00D4187E" w:rsidP="00D4187E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D4187E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Motivo de observ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ación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87E" w:rsidRPr="00D4187E" w:rsidRDefault="00D4187E" w:rsidP="00D4187E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D4187E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Incumplimiento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87E" w:rsidRPr="00D4187E" w:rsidRDefault="00D4187E" w:rsidP="00D4187E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D4187E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Ejercicio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87E" w:rsidRPr="00D4187E" w:rsidRDefault="00D4187E" w:rsidP="00D4187E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D4187E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Grupo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87E" w:rsidRPr="00D4187E" w:rsidRDefault="00754CE6" w:rsidP="00D4187E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Cant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187E" w:rsidRPr="00D4187E" w:rsidRDefault="00D4187E" w:rsidP="00D4187E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D4187E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Importe</w:t>
            </w:r>
          </w:p>
        </w:tc>
      </w:tr>
      <w:tr w:rsidR="00D4187E" w:rsidRPr="00D4187E" w:rsidTr="0022658C">
        <w:trPr>
          <w:trHeight w:val="30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87E" w:rsidRPr="00D4187E" w:rsidRDefault="00D4187E" w:rsidP="00D4187E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87E" w:rsidRPr="00D4187E" w:rsidRDefault="00D4187E" w:rsidP="00D4187E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87E" w:rsidRPr="00D4187E" w:rsidRDefault="00D4187E" w:rsidP="00D4187E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87E" w:rsidRPr="00D4187E" w:rsidRDefault="00D4187E" w:rsidP="00D4187E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87E" w:rsidRPr="00D4187E" w:rsidRDefault="00D4187E" w:rsidP="00D4187E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7E" w:rsidRPr="00D4187E" w:rsidRDefault="00D4187E" w:rsidP="00D4187E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D4187E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$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7E" w:rsidRPr="00D4187E" w:rsidRDefault="00D4187E" w:rsidP="00D4187E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D4187E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U$S</w:t>
            </w:r>
          </w:p>
        </w:tc>
      </w:tr>
      <w:tr w:rsidR="00D4187E" w:rsidRPr="00D4187E" w:rsidTr="0022658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187E" w:rsidRPr="00D4187E" w:rsidRDefault="00D4187E" w:rsidP="00D4187E">
            <w:pPr>
              <w:suppressAutoHyphens w:val="0"/>
              <w:rPr>
                <w:rFonts w:ascii="Calibri" w:hAnsi="Calibri"/>
                <w:sz w:val="22"/>
                <w:szCs w:val="22"/>
                <w:lang w:eastAsia="es-ES"/>
              </w:rPr>
            </w:pPr>
            <w:r w:rsidRPr="00D4187E">
              <w:rPr>
                <w:rFonts w:ascii="Calibri" w:hAnsi="Calibri"/>
                <w:sz w:val="22"/>
                <w:szCs w:val="22"/>
                <w:lang w:eastAsia="es-ES"/>
              </w:rPr>
              <w:t>Falta de disponibilidad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7E" w:rsidRPr="00D4187E" w:rsidRDefault="00D4187E" w:rsidP="00D4187E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s-ES"/>
              </w:rPr>
            </w:pPr>
            <w:r w:rsidRPr="00D4187E">
              <w:rPr>
                <w:rFonts w:ascii="Calibri" w:hAnsi="Calibri"/>
                <w:sz w:val="22"/>
                <w:szCs w:val="22"/>
                <w:lang w:eastAsia="es-ES"/>
              </w:rPr>
              <w:t>Art. 15 TOCAF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187E" w:rsidRPr="00D4187E" w:rsidRDefault="00D4187E" w:rsidP="00D4187E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s-ES"/>
              </w:rPr>
            </w:pPr>
            <w:r w:rsidRPr="00D4187E">
              <w:rPr>
                <w:rFonts w:ascii="Calibri" w:hAnsi="Calibri"/>
                <w:sz w:val="22"/>
                <w:szCs w:val="22"/>
                <w:lang w:eastAsia="es-ES"/>
              </w:rPr>
              <w:t>2014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7E" w:rsidRPr="00D4187E" w:rsidRDefault="00D4187E" w:rsidP="00D4187E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s-ES"/>
              </w:rPr>
            </w:pPr>
            <w:r w:rsidRPr="00D4187E">
              <w:rPr>
                <w:rFonts w:ascii="Calibri" w:hAnsi="Calibri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7E" w:rsidRPr="00D4187E" w:rsidRDefault="007D3486" w:rsidP="00D4187E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s-ES"/>
              </w:rPr>
            </w:pPr>
            <w:r>
              <w:rPr>
                <w:rFonts w:ascii="Calibri" w:hAnsi="Calibri"/>
                <w:sz w:val="22"/>
                <w:szCs w:val="22"/>
                <w:lang w:eastAsia="es-E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7E" w:rsidRPr="00D4187E" w:rsidRDefault="00D4187E" w:rsidP="00C073B2">
            <w:pPr>
              <w:suppressAutoHyphens w:val="0"/>
              <w:jc w:val="right"/>
              <w:rPr>
                <w:rFonts w:ascii="Calibri" w:hAnsi="Calibri"/>
                <w:sz w:val="22"/>
                <w:szCs w:val="22"/>
                <w:lang w:eastAsia="es-ES"/>
              </w:rPr>
            </w:pPr>
            <w:r w:rsidRPr="00D4187E">
              <w:rPr>
                <w:rFonts w:ascii="Calibri" w:hAnsi="Calibri"/>
                <w:sz w:val="22"/>
                <w:szCs w:val="22"/>
                <w:lang w:eastAsia="es-ES"/>
              </w:rPr>
              <w:t xml:space="preserve">   2.004.745,24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7E" w:rsidRPr="00D4187E" w:rsidRDefault="00D4187E" w:rsidP="00D4187E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s-ES"/>
              </w:rPr>
            </w:pPr>
            <w:r>
              <w:rPr>
                <w:rFonts w:ascii="Calibri" w:hAnsi="Calibri"/>
                <w:sz w:val="22"/>
                <w:szCs w:val="22"/>
                <w:lang w:eastAsia="es-ES"/>
              </w:rPr>
              <w:t>-</w:t>
            </w:r>
          </w:p>
        </w:tc>
      </w:tr>
      <w:tr w:rsidR="00D4187E" w:rsidRPr="00D4187E" w:rsidTr="0022658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187E" w:rsidRPr="00D4187E" w:rsidRDefault="00D4187E" w:rsidP="00D4187E">
            <w:pPr>
              <w:suppressAutoHyphens w:val="0"/>
              <w:rPr>
                <w:rFonts w:ascii="Calibri" w:hAnsi="Calibri"/>
                <w:sz w:val="22"/>
                <w:szCs w:val="22"/>
                <w:lang w:eastAsia="es-ES"/>
              </w:rPr>
            </w:pPr>
            <w:r>
              <w:rPr>
                <w:rFonts w:ascii="Calibri" w:hAnsi="Calibri"/>
                <w:sz w:val="22"/>
                <w:szCs w:val="22"/>
                <w:lang w:eastAsia="es-ES"/>
              </w:rPr>
              <w:t>Falta de disponibilidad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7E" w:rsidRPr="00D4187E" w:rsidRDefault="00D4187E" w:rsidP="00D4187E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s-ES"/>
              </w:rPr>
            </w:pPr>
            <w:r>
              <w:rPr>
                <w:rFonts w:ascii="Calibri" w:hAnsi="Calibri"/>
                <w:sz w:val="22"/>
                <w:szCs w:val="22"/>
                <w:lang w:eastAsia="es-ES"/>
              </w:rPr>
              <w:t>Art. 15 TOCAF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187E" w:rsidRPr="00D4187E" w:rsidRDefault="00D4187E" w:rsidP="00D4187E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s-ES"/>
              </w:rPr>
            </w:pPr>
            <w:r>
              <w:rPr>
                <w:rFonts w:ascii="Calibri" w:hAnsi="Calibri"/>
                <w:sz w:val="22"/>
                <w:szCs w:val="22"/>
                <w:lang w:eastAsia="es-ES"/>
              </w:rPr>
              <w:t>2014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7E" w:rsidRPr="00D4187E" w:rsidRDefault="00D4187E" w:rsidP="00D4187E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s-ES"/>
              </w:rPr>
            </w:pPr>
            <w:r>
              <w:rPr>
                <w:rFonts w:ascii="Calibri" w:hAnsi="Calibri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7E" w:rsidRPr="00D4187E" w:rsidRDefault="00D4187E" w:rsidP="00D4187E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s-ES"/>
              </w:rPr>
            </w:pPr>
            <w:r>
              <w:rPr>
                <w:rFonts w:ascii="Calibri" w:hAnsi="Calibri"/>
                <w:sz w:val="22"/>
                <w:szCs w:val="22"/>
                <w:lang w:eastAsia="es-E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7E" w:rsidRPr="00D4187E" w:rsidRDefault="00D4187E" w:rsidP="00C073B2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s-ES"/>
              </w:rPr>
            </w:pPr>
            <w:r>
              <w:rPr>
                <w:rFonts w:ascii="Calibri" w:hAnsi="Calibri"/>
                <w:sz w:val="22"/>
                <w:szCs w:val="22"/>
                <w:lang w:eastAsia="es-E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7E" w:rsidRPr="00D4187E" w:rsidRDefault="00D4187E" w:rsidP="00C073B2">
            <w:pPr>
              <w:suppressAutoHyphens w:val="0"/>
              <w:jc w:val="right"/>
              <w:rPr>
                <w:rFonts w:ascii="Calibri" w:hAnsi="Calibri"/>
                <w:sz w:val="22"/>
                <w:szCs w:val="22"/>
                <w:lang w:eastAsia="es-ES"/>
              </w:rPr>
            </w:pPr>
            <w:r>
              <w:rPr>
                <w:rFonts w:ascii="Calibri" w:hAnsi="Calibri"/>
                <w:sz w:val="22"/>
                <w:szCs w:val="22"/>
                <w:lang w:eastAsia="es-ES"/>
              </w:rPr>
              <w:t>74.586,05</w:t>
            </w:r>
          </w:p>
        </w:tc>
      </w:tr>
      <w:tr w:rsidR="00D4187E" w:rsidRPr="00D4187E" w:rsidTr="0022658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187E" w:rsidRPr="00D4187E" w:rsidRDefault="00D4187E" w:rsidP="00D4187E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D4187E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Total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7E" w:rsidRPr="00D4187E" w:rsidRDefault="00D4187E" w:rsidP="00D4187E">
            <w:pPr>
              <w:suppressAutoHyphens w:val="0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es-ES"/>
              </w:rPr>
            </w:pPr>
            <w:r w:rsidRPr="00D4187E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187E" w:rsidRPr="00D4187E" w:rsidRDefault="00D4187E" w:rsidP="00D4187E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es-ES"/>
              </w:rPr>
            </w:pPr>
            <w:r w:rsidRPr="00D4187E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7E" w:rsidRPr="00D4187E" w:rsidRDefault="00D4187E" w:rsidP="00D4187E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es-ES"/>
              </w:rPr>
            </w:pPr>
            <w:r w:rsidRPr="00D4187E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7E" w:rsidRPr="00D4187E" w:rsidRDefault="00D4187E" w:rsidP="00D4187E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D4187E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2</w:t>
            </w:r>
            <w:r w:rsidR="007D3486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7E" w:rsidRPr="00D4187E" w:rsidRDefault="00D4187E" w:rsidP="00C073B2">
            <w:pPr>
              <w:suppressAutoHyphens w:val="0"/>
              <w:jc w:val="right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D4187E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 xml:space="preserve">   2.004.745,24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7E" w:rsidRPr="00D4187E" w:rsidRDefault="00D4187E" w:rsidP="00C073B2">
            <w:pPr>
              <w:suppressAutoHyphens w:val="0"/>
              <w:jc w:val="right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D4187E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 xml:space="preserve">  74.586,05 </w:t>
            </w:r>
          </w:p>
        </w:tc>
      </w:tr>
    </w:tbl>
    <w:p w:rsidR="00D4187E" w:rsidRDefault="00D4187E">
      <w:pPr>
        <w:spacing w:line="360" w:lineRule="auto"/>
        <w:jc w:val="both"/>
        <w:rPr>
          <w:rFonts w:ascii="Arial" w:hAnsi="Arial"/>
          <w:b/>
        </w:rPr>
      </w:pPr>
    </w:p>
    <w:p w:rsidR="00BC5D90" w:rsidRDefault="00BC5D90" w:rsidP="004374F9">
      <w:pPr>
        <w:spacing w:line="360" w:lineRule="auto"/>
        <w:ind w:firstLine="2835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2) </w:t>
      </w:r>
      <w:r>
        <w:rPr>
          <w:rFonts w:ascii="Arial" w:hAnsi="Arial"/>
        </w:rPr>
        <w:t xml:space="preserve">que en las Resoluciones de reiteración se </w:t>
      </w:r>
      <w:proofErr w:type="gramStart"/>
      <w:r>
        <w:rPr>
          <w:rFonts w:ascii="Arial" w:hAnsi="Arial"/>
        </w:rPr>
        <w:t>establecen</w:t>
      </w:r>
      <w:proofErr w:type="gramEnd"/>
      <w:r>
        <w:rPr>
          <w:rFonts w:ascii="Arial" w:hAnsi="Arial"/>
        </w:rPr>
        <w:t xml:space="preserve"> los fundamentos de las mismas;</w:t>
      </w:r>
    </w:p>
    <w:p w:rsidR="009A65C9" w:rsidRDefault="00BC5D90" w:rsidP="004374F9">
      <w:pPr>
        <w:pStyle w:val="Textoindependiente"/>
        <w:spacing w:line="360" w:lineRule="auto"/>
        <w:ind w:right="-1" w:firstLine="851"/>
      </w:pPr>
      <w:r>
        <w:rPr>
          <w:b/>
        </w:rPr>
        <w:t>CONSIDERANDO: 1)</w:t>
      </w:r>
      <w:r>
        <w:t xml:space="preserve"> que el </w:t>
      </w:r>
      <w:r w:rsidR="009A65C9">
        <w:t>A</w:t>
      </w:r>
      <w:r>
        <w:t xml:space="preserve">rtículo 475 de la Ley 17.296 de 21 de febrero de 2001 establece que los Ordenadores de gastos y pagos al ejercer la facultad de insistencia o reiteración que les acuerda el Literal </w:t>
      </w:r>
      <w:r w:rsidR="009A65C9">
        <w:t>B</w:t>
      </w:r>
      <w:r>
        <w:t>) del Art</w:t>
      </w:r>
      <w:r w:rsidR="009A65C9">
        <w:t>ículo</w:t>
      </w:r>
      <w:r>
        <w:t xml:space="preserve"> </w:t>
      </w:r>
      <w:r>
        <w:lastRenderedPageBreak/>
        <w:t>211 de la Constitución de la República deben hacerlo en forma fundada, expresando de manera detallada los motivos que justifican a su juicio se</w:t>
      </w:r>
      <w:r w:rsidR="009A65C9">
        <w:t>guir el curso del gasto o pago;</w:t>
      </w:r>
    </w:p>
    <w:p w:rsidR="00BC5D90" w:rsidRDefault="004374F9" w:rsidP="009A65C9">
      <w:pPr>
        <w:pStyle w:val="Textoindependiente"/>
        <w:spacing w:line="360" w:lineRule="auto"/>
        <w:ind w:right="-1" w:firstLine="2977"/>
      </w:pPr>
      <w:r>
        <w:rPr>
          <w:b/>
        </w:rPr>
        <w:t xml:space="preserve"> </w:t>
      </w:r>
      <w:r w:rsidR="00BC5D90">
        <w:rPr>
          <w:b/>
        </w:rPr>
        <w:t xml:space="preserve">2) </w:t>
      </w:r>
      <w:r w:rsidR="00BC5D90">
        <w:t>que los fundamentos que se detallan en las Resoluciones de reiteración, no amerita levantar las observaciones;</w:t>
      </w:r>
    </w:p>
    <w:p w:rsidR="00BC5D90" w:rsidRDefault="00BC5D90" w:rsidP="004374F9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ATENTO:</w:t>
      </w:r>
      <w:r>
        <w:rPr>
          <w:rFonts w:ascii="Arial" w:hAnsi="Arial"/>
        </w:rPr>
        <w:t xml:space="preserve"> a lo expuesto precedentement</w:t>
      </w:r>
      <w:r w:rsidR="009A65C9">
        <w:rPr>
          <w:rFonts w:ascii="Arial" w:hAnsi="Arial"/>
        </w:rPr>
        <w:t xml:space="preserve">e y a lo establecido por el Artículo </w:t>
      </w:r>
      <w:r>
        <w:rPr>
          <w:rFonts w:ascii="Arial" w:hAnsi="Arial"/>
        </w:rPr>
        <w:t xml:space="preserve"> 211 </w:t>
      </w:r>
      <w:r w:rsidR="009A65C9">
        <w:rPr>
          <w:rFonts w:ascii="Arial" w:hAnsi="Arial"/>
        </w:rPr>
        <w:t>L</w:t>
      </w:r>
      <w:r>
        <w:rPr>
          <w:rFonts w:ascii="Arial" w:hAnsi="Arial"/>
        </w:rPr>
        <w:t>iteral B) de la Constitución de la República;</w:t>
      </w:r>
    </w:p>
    <w:p w:rsidR="00BC5D90" w:rsidRDefault="00BC5D90">
      <w:pPr>
        <w:pStyle w:val="Ttulo1"/>
        <w:spacing w:line="360" w:lineRule="auto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BC5D90" w:rsidRDefault="00BC5D90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Ratificar las</w:t>
      </w:r>
      <w:r w:rsidR="007D3486">
        <w:rPr>
          <w:rFonts w:ascii="Arial" w:hAnsi="Arial"/>
        </w:rPr>
        <w:t xml:space="preserve"> observaciones formuladas por </w:t>
      </w:r>
      <w:smartTag w:uri="urn:schemas-microsoft-com:office:smarttags" w:element="PersonName">
        <w:smartTagPr>
          <w:attr w:name="ProductID" w:val="la Contadora Delegada"/>
        </w:smartTagPr>
        <w:r w:rsidR="007D3486">
          <w:rPr>
            <w:rFonts w:ascii="Arial" w:hAnsi="Arial"/>
          </w:rPr>
          <w:t>la</w:t>
        </w:r>
        <w:r>
          <w:rPr>
            <w:rFonts w:ascii="Arial" w:hAnsi="Arial"/>
          </w:rPr>
          <w:t xml:space="preserve"> Contador</w:t>
        </w:r>
        <w:r w:rsidR="007D3486">
          <w:rPr>
            <w:rFonts w:ascii="Arial" w:hAnsi="Arial"/>
          </w:rPr>
          <w:t>a</w:t>
        </w:r>
        <w:r>
          <w:rPr>
            <w:rFonts w:ascii="Arial" w:hAnsi="Arial"/>
          </w:rPr>
          <w:t xml:space="preserve"> Delega</w:t>
        </w:r>
        <w:r w:rsidR="007D3486">
          <w:rPr>
            <w:rFonts w:ascii="Arial" w:hAnsi="Arial"/>
          </w:rPr>
          <w:t>da</w:t>
        </w:r>
      </w:smartTag>
      <w:r>
        <w:rPr>
          <w:rFonts w:ascii="Arial" w:hAnsi="Arial"/>
        </w:rPr>
        <w:t xml:space="preserve"> en </w:t>
      </w:r>
      <w:smartTag w:uri="urn:schemas-microsoft-com:office:smarttags" w:element="PersonName">
        <w:smartTagPr>
          <w:attr w:name="ProductID" w:val="la Administraci￳n Nacional"/>
        </w:smartTagPr>
        <w:r>
          <w:rPr>
            <w:rFonts w:ascii="Arial" w:hAnsi="Arial"/>
          </w:rPr>
          <w:t>la Administración Nacional</w:t>
        </w:r>
      </w:smartTag>
      <w:r>
        <w:rPr>
          <w:rFonts w:ascii="Arial" w:hAnsi="Arial"/>
        </w:rPr>
        <w:t xml:space="preserve"> de Telecomunicaciones;</w:t>
      </w:r>
    </w:p>
    <w:p w:rsidR="00BC5D90" w:rsidRDefault="00BC5D90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Comunicar al Poder Ejecutivo, a la Administración Nacional de Tel</w:t>
      </w:r>
      <w:r w:rsidR="00035CDE">
        <w:rPr>
          <w:rFonts w:ascii="Arial" w:hAnsi="Arial"/>
        </w:rPr>
        <w:t>ec</w:t>
      </w:r>
      <w:r w:rsidR="008737AA">
        <w:rPr>
          <w:rFonts w:ascii="Arial" w:hAnsi="Arial"/>
        </w:rPr>
        <w:t>omunicaciones y a la</w:t>
      </w:r>
      <w:r w:rsidR="00035CDE">
        <w:rPr>
          <w:rFonts w:ascii="Arial" w:hAnsi="Arial"/>
        </w:rPr>
        <w:t xml:space="preserve"> Contador</w:t>
      </w:r>
      <w:r w:rsidR="008737AA">
        <w:rPr>
          <w:rFonts w:ascii="Arial" w:hAnsi="Arial"/>
        </w:rPr>
        <w:t>a</w:t>
      </w:r>
      <w:r>
        <w:rPr>
          <w:rFonts w:ascii="Arial" w:hAnsi="Arial"/>
        </w:rPr>
        <w:t xml:space="preserve"> Delegad</w:t>
      </w:r>
      <w:r w:rsidR="008737AA">
        <w:rPr>
          <w:rFonts w:ascii="Arial" w:hAnsi="Arial"/>
        </w:rPr>
        <w:t>a Beatriz Uranga</w:t>
      </w:r>
      <w:r w:rsidR="004374F9">
        <w:rPr>
          <w:rFonts w:ascii="Arial" w:hAnsi="Arial"/>
        </w:rPr>
        <w:t>; y</w:t>
      </w:r>
    </w:p>
    <w:p w:rsidR="00BC5D90" w:rsidRDefault="00BC5D90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Dar cuenta a </w:t>
      </w:r>
      <w:smartTag w:uri="urn:schemas-microsoft-com:office:smarttags" w:element="PersonName">
        <w:smartTagPr>
          <w:attr w:name="ProductID" w:val="la Asamblea General."/>
        </w:smartTagPr>
        <w:r>
          <w:rPr>
            <w:rFonts w:ascii="Arial" w:hAnsi="Arial"/>
          </w:rPr>
          <w:t>la Asamblea General.</w:t>
        </w:r>
      </w:smartTag>
    </w:p>
    <w:p w:rsidR="009A65C9" w:rsidRDefault="009A65C9">
      <w:pPr>
        <w:tabs>
          <w:tab w:val="left" w:pos="6915"/>
        </w:tabs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cr</w:t>
      </w:r>
      <w:proofErr w:type="spellEnd"/>
      <w:proofErr w:type="gramEnd"/>
    </w:p>
    <w:sectPr w:rsidR="009A65C9" w:rsidSect="003E3058">
      <w:footnotePr>
        <w:pos w:val="beneathText"/>
      </w:footnotePr>
      <w:pgSz w:w="11905" w:h="16837" w:code="9"/>
      <w:pgMar w:top="3402" w:right="1701" w:bottom="1418" w:left="1701" w:header="113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4F9" w:rsidRDefault="004374F9">
      <w:r>
        <w:separator/>
      </w:r>
    </w:p>
  </w:endnote>
  <w:endnote w:type="continuationSeparator" w:id="0">
    <w:p w:rsidR="004374F9" w:rsidRDefault="0043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4F9" w:rsidRDefault="004374F9">
      <w:r>
        <w:separator/>
      </w:r>
    </w:p>
  </w:footnote>
  <w:footnote w:type="continuationSeparator" w:id="0">
    <w:p w:rsidR="004374F9" w:rsidRDefault="00437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90"/>
    <w:rsid w:val="00035CDE"/>
    <w:rsid w:val="001379B5"/>
    <w:rsid w:val="00151F1E"/>
    <w:rsid w:val="0018648A"/>
    <w:rsid w:val="001E1150"/>
    <w:rsid w:val="001F1E29"/>
    <w:rsid w:val="00217169"/>
    <w:rsid w:val="0022658C"/>
    <w:rsid w:val="00265F3D"/>
    <w:rsid w:val="0027128A"/>
    <w:rsid w:val="002F3459"/>
    <w:rsid w:val="003741E2"/>
    <w:rsid w:val="003C2F56"/>
    <w:rsid w:val="003D3EAE"/>
    <w:rsid w:val="003E3058"/>
    <w:rsid w:val="004028F5"/>
    <w:rsid w:val="004374F9"/>
    <w:rsid w:val="004D753F"/>
    <w:rsid w:val="004E7672"/>
    <w:rsid w:val="00510FC9"/>
    <w:rsid w:val="00542913"/>
    <w:rsid w:val="00655F7C"/>
    <w:rsid w:val="00693339"/>
    <w:rsid w:val="00754CE6"/>
    <w:rsid w:val="0077394F"/>
    <w:rsid w:val="007D3486"/>
    <w:rsid w:val="00821EC9"/>
    <w:rsid w:val="008737AA"/>
    <w:rsid w:val="008B2FA0"/>
    <w:rsid w:val="008F03C9"/>
    <w:rsid w:val="0090466D"/>
    <w:rsid w:val="009A65C9"/>
    <w:rsid w:val="009C73EE"/>
    <w:rsid w:val="009E009B"/>
    <w:rsid w:val="00A0791D"/>
    <w:rsid w:val="00AD2538"/>
    <w:rsid w:val="00B103FD"/>
    <w:rsid w:val="00BC5D90"/>
    <w:rsid w:val="00BE72F5"/>
    <w:rsid w:val="00BF5798"/>
    <w:rsid w:val="00C073B2"/>
    <w:rsid w:val="00C169BD"/>
    <w:rsid w:val="00C40563"/>
    <w:rsid w:val="00CB0406"/>
    <w:rsid w:val="00D25982"/>
    <w:rsid w:val="00D26FEE"/>
    <w:rsid w:val="00D4187E"/>
    <w:rsid w:val="00D7461B"/>
    <w:rsid w:val="00DA6BB4"/>
    <w:rsid w:val="00E15028"/>
    <w:rsid w:val="00E56F26"/>
    <w:rsid w:val="00E63083"/>
    <w:rsid w:val="00ED28B1"/>
    <w:rsid w:val="00F062C7"/>
    <w:rsid w:val="00F1009B"/>
    <w:rsid w:val="00F50C56"/>
    <w:rsid w:val="00F926A6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sz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  <w:semiHidden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NormalWeb">
    <w:name w:val="Normal (Web)"/>
    <w:basedOn w:val="Normal"/>
    <w:semiHidden/>
    <w:pPr>
      <w:spacing w:before="280" w:after="280"/>
    </w:pPr>
    <w:rPr>
      <w:rFonts w:ascii="Times New Roman" w:hAnsi="Times New Roman"/>
      <w:szCs w:val="24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Textoindependiente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sz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  <w:semiHidden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NormalWeb">
    <w:name w:val="Normal (Web)"/>
    <w:basedOn w:val="Normal"/>
    <w:semiHidden/>
    <w:pPr>
      <w:spacing w:before="280" w:after="280"/>
    </w:pPr>
    <w:rPr>
      <w:rFonts w:ascii="Times New Roman" w:hAnsi="Times New Roman"/>
      <w:szCs w:val="24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Textoindependiente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E2858-3395-4ACF-BD37-02E943B7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18 de setiembre de 2009</vt:lpstr>
    </vt:vector>
  </TitlesOfParts>
  <Company>ANTEL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18 de setiembre de 2009</dc:title>
  <dc:subject/>
  <dc:creator>b412461</dc:creator>
  <cp:keywords/>
  <cp:lastModifiedBy> </cp:lastModifiedBy>
  <cp:revision>3</cp:revision>
  <cp:lastPrinted>2014-07-07T16:37:00Z</cp:lastPrinted>
  <dcterms:created xsi:type="dcterms:W3CDTF">2014-07-07T16:38:00Z</dcterms:created>
  <dcterms:modified xsi:type="dcterms:W3CDTF">2014-08-04T19:32:00Z</dcterms:modified>
</cp:coreProperties>
</file>