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6F" w:rsidRPr="003C6A6F" w:rsidRDefault="003C6A6F" w:rsidP="003C6A6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3C6A6F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3C6A6F" w:rsidRPr="003C6A6F" w:rsidRDefault="003C6A6F" w:rsidP="003C6A6F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3C6A6F" w:rsidRPr="003C6A6F" w:rsidRDefault="003C6A6F" w:rsidP="003C6A6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3C6A6F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3C6A6F" w:rsidRPr="003C6A6F" w:rsidRDefault="003C6A6F" w:rsidP="003C6A6F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3C6A6F" w:rsidRPr="003C6A6F" w:rsidRDefault="003C6A6F" w:rsidP="003C6A6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3C6A6F">
        <w:rPr>
          <w:rFonts w:ascii="Helvetica" w:hAnsi="Helvetica"/>
          <w:b/>
          <w:sz w:val="24"/>
          <w:szCs w:val="24"/>
          <w:lang w:val="es-ES_tradnl"/>
        </w:rPr>
        <w:t>EN SESION DE FECHA 4 DE JUNIO DE 2014</w:t>
      </w:r>
    </w:p>
    <w:p w:rsidR="003C6A6F" w:rsidRPr="003C6A6F" w:rsidRDefault="003C6A6F" w:rsidP="003C6A6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3C6A6F" w:rsidRDefault="003C6A6F" w:rsidP="003C6A6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3C6A6F">
        <w:rPr>
          <w:rFonts w:ascii="Helvetica" w:hAnsi="Helvetica"/>
          <w:b/>
          <w:sz w:val="24"/>
          <w:szCs w:val="24"/>
        </w:rPr>
        <w:t>(E. E. Nº 2013-17-1-</w:t>
      </w:r>
      <w:r w:rsidR="00D079A5">
        <w:rPr>
          <w:rFonts w:ascii="Helvetica" w:hAnsi="Helvetica"/>
          <w:b/>
          <w:sz w:val="24"/>
          <w:szCs w:val="24"/>
        </w:rPr>
        <w:t xml:space="preserve">0006551, </w:t>
      </w:r>
      <w:proofErr w:type="spellStart"/>
      <w:r w:rsidR="00D079A5">
        <w:rPr>
          <w:rFonts w:ascii="Helvetica" w:hAnsi="Helvetica"/>
          <w:b/>
          <w:sz w:val="24"/>
          <w:szCs w:val="24"/>
        </w:rPr>
        <w:t>Ent</w:t>
      </w:r>
      <w:proofErr w:type="spellEnd"/>
      <w:r w:rsidR="00D079A5">
        <w:rPr>
          <w:rFonts w:ascii="Helvetica" w:hAnsi="Helvetica"/>
          <w:b/>
          <w:sz w:val="24"/>
          <w:szCs w:val="24"/>
        </w:rPr>
        <w:t>. N° 683/13</w:t>
      </w:r>
      <w:r w:rsidRPr="003C6A6F">
        <w:rPr>
          <w:rFonts w:ascii="Helvetica" w:hAnsi="Helvetica"/>
          <w:b/>
          <w:sz w:val="24"/>
          <w:szCs w:val="24"/>
        </w:rPr>
        <w:t>)</w:t>
      </w:r>
    </w:p>
    <w:p w:rsidR="003C6A6F" w:rsidRDefault="003C6A6F" w:rsidP="003C6A6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sz w:val="24"/>
          <w:szCs w:val="24"/>
        </w:rPr>
      </w:pPr>
    </w:p>
    <w:p w:rsidR="003C6A6F" w:rsidRDefault="003C6A6F" w:rsidP="003C6A6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sz w:val="24"/>
          <w:szCs w:val="24"/>
        </w:rPr>
      </w:pPr>
    </w:p>
    <w:p w:rsidR="003C6A6F" w:rsidRDefault="003C6A6F" w:rsidP="003C6A6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sz w:val="24"/>
          <w:szCs w:val="24"/>
        </w:rPr>
      </w:pPr>
    </w:p>
    <w:p w:rsidR="003C6A6F" w:rsidRDefault="003C6A6F" w:rsidP="003C6A6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sz w:val="24"/>
          <w:szCs w:val="24"/>
        </w:rPr>
      </w:pPr>
    </w:p>
    <w:p w:rsidR="003C6A6F" w:rsidRDefault="003C6A6F" w:rsidP="003C6A6F">
      <w:pPr>
        <w:tabs>
          <w:tab w:val="center" w:pos="4253"/>
        </w:tabs>
        <w:suppressAutoHyphens/>
        <w:spacing w:after="0" w:line="240" w:lineRule="auto"/>
        <w:ind w:firstLine="851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Tomado conocimiento, se aprueba. Pase a División de Apoyo.</w:t>
      </w:r>
    </w:p>
    <w:p w:rsidR="003C6A6F" w:rsidRDefault="003C6A6F" w:rsidP="003C6A6F">
      <w:pPr>
        <w:tabs>
          <w:tab w:val="center" w:pos="4253"/>
        </w:tabs>
        <w:suppressAutoHyphens/>
        <w:spacing w:after="0" w:line="240" w:lineRule="auto"/>
        <w:ind w:firstLine="851"/>
        <w:rPr>
          <w:rFonts w:ascii="Helvetica" w:hAnsi="Helvetica"/>
          <w:sz w:val="24"/>
          <w:szCs w:val="24"/>
        </w:rPr>
      </w:pPr>
    </w:p>
    <w:p w:rsidR="003C6A6F" w:rsidRDefault="003C6A6F" w:rsidP="003C6A6F">
      <w:pPr>
        <w:tabs>
          <w:tab w:val="center" w:pos="4253"/>
        </w:tabs>
        <w:suppressAutoHyphens/>
        <w:spacing w:after="0" w:line="240" w:lineRule="auto"/>
        <w:ind w:firstLine="851"/>
        <w:rPr>
          <w:rFonts w:ascii="Helvetica" w:hAnsi="Helvetica"/>
          <w:sz w:val="24"/>
          <w:szCs w:val="24"/>
        </w:rPr>
      </w:pPr>
    </w:p>
    <w:p w:rsidR="003C6A6F" w:rsidRDefault="003C6A6F" w:rsidP="003C6A6F">
      <w:pPr>
        <w:tabs>
          <w:tab w:val="center" w:pos="4253"/>
        </w:tabs>
        <w:suppressAutoHyphens/>
        <w:spacing w:after="0" w:line="240" w:lineRule="auto"/>
        <w:ind w:firstLine="851"/>
        <w:rPr>
          <w:rFonts w:ascii="Helvetica" w:hAnsi="Helvetica"/>
          <w:sz w:val="24"/>
          <w:szCs w:val="24"/>
        </w:rPr>
      </w:pPr>
    </w:p>
    <w:p w:rsidR="003C6A6F" w:rsidRPr="003C6A6F" w:rsidRDefault="003C6A6F" w:rsidP="003C6A6F">
      <w:pPr>
        <w:tabs>
          <w:tab w:val="center" w:pos="4253"/>
        </w:tabs>
        <w:suppressAutoHyphens/>
        <w:spacing w:after="0" w:line="240" w:lineRule="auto"/>
        <w:ind w:firstLine="142"/>
        <w:rPr>
          <w:rFonts w:ascii="Helvetica" w:hAnsi="Helvetica"/>
          <w:sz w:val="24"/>
          <w:szCs w:val="24"/>
        </w:rPr>
      </w:pPr>
      <w:proofErr w:type="gramStart"/>
      <w:r>
        <w:rPr>
          <w:rFonts w:ascii="Helvetica" w:hAnsi="Helvetica"/>
          <w:sz w:val="24"/>
          <w:szCs w:val="24"/>
        </w:rPr>
        <w:t>dc</w:t>
      </w:r>
      <w:proofErr w:type="gramEnd"/>
    </w:p>
    <w:p w:rsidR="003C6A6F" w:rsidRPr="003C6A6F" w:rsidRDefault="003C6A6F" w:rsidP="003C6A6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/>
          <w:spacing w:val="-3"/>
          <w:sz w:val="24"/>
          <w:szCs w:val="24"/>
        </w:rPr>
      </w:pPr>
    </w:p>
    <w:p w:rsidR="00B57B8D" w:rsidRPr="004E40E1" w:rsidRDefault="00B57B8D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4E40E1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B57B8D" w:rsidRPr="004E40E1" w:rsidRDefault="00B57B8D" w:rsidP="00B57B8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B57B8D" w:rsidRPr="004E40E1" w:rsidRDefault="00B57B8D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4E40E1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B57B8D" w:rsidRPr="004E40E1" w:rsidRDefault="00B57B8D" w:rsidP="00B57B8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B57B8D" w:rsidRPr="004E40E1" w:rsidRDefault="00B57B8D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4E40E1">
        <w:rPr>
          <w:rFonts w:ascii="Helvetica" w:hAnsi="Helvetica"/>
          <w:b/>
          <w:sz w:val="24"/>
          <w:szCs w:val="24"/>
          <w:lang w:val="es-ES_tradnl"/>
        </w:rPr>
        <w:t>EN SESION DE FECHA 4 DE JUNIO DE 2014</w:t>
      </w:r>
    </w:p>
    <w:p w:rsidR="00B57B8D" w:rsidRPr="004E40E1" w:rsidRDefault="00B57B8D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B57B8D" w:rsidRPr="004E40E1" w:rsidRDefault="00B57B8D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4E40E1">
        <w:rPr>
          <w:rFonts w:ascii="Helvetica" w:hAnsi="Helvetica"/>
          <w:b/>
          <w:sz w:val="24"/>
          <w:szCs w:val="24"/>
        </w:rPr>
        <w:t>(E. E. Nº 2013-17-1-0006551, Ent. N° 683/13 iniciada)</w:t>
      </w:r>
    </w:p>
    <w:p w:rsidR="00B57B8D" w:rsidRPr="004E40E1" w:rsidRDefault="00B57B8D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B57B8D" w:rsidRDefault="00B57B8D" w:rsidP="00B57B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VISTO</w:t>
      </w:r>
      <w:r w:rsidRPr="00A95D83">
        <w:rPr>
          <w:rFonts w:ascii="Arial" w:hAnsi="Arial" w:cs="Arial"/>
          <w:b/>
          <w:sz w:val="24"/>
          <w:szCs w:val="24"/>
        </w:rPr>
        <w:t>:</w:t>
      </w:r>
      <w:r w:rsidRPr="00A86076">
        <w:rPr>
          <w:rFonts w:ascii="Arial" w:hAnsi="Arial" w:cs="Arial"/>
          <w:sz w:val="24"/>
          <w:szCs w:val="24"/>
        </w:rPr>
        <w:t xml:space="preserve"> el concurso de oposición y mérito para proveer cargos en el Escalafón C Administrativo</w:t>
      </w:r>
      <w:r>
        <w:rPr>
          <w:rFonts w:ascii="Arial" w:hAnsi="Arial" w:cs="Arial"/>
          <w:sz w:val="24"/>
          <w:szCs w:val="24"/>
        </w:rPr>
        <w:t>, Grado 9 y lo dispuesto en el A</w:t>
      </w:r>
      <w:r w:rsidRPr="00A86076">
        <w:rPr>
          <w:rFonts w:ascii="Arial" w:hAnsi="Arial" w:cs="Arial"/>
          <w:sz w:val="24"/>
          <w:szCs w:val="24"/>
        </w:rPr>
        <w:t>rtículo 127 del Reglamento General  Interno</w:t>
      </w:r>
      <w:r>
        <w:rPr>
          <w:rFonts w:ascii="Arial" w:hAnsi="Arial" w:cs="Arial"/>
          <w:sz w:val="24"/>
          <w:szCs w:val="24"/>
        </w:rPr>
        <w:t>;</w:t>
      </w:r>
    </w:p>
    <w:p w:rsidR="00B57B8D" w:rsidRDefault="00B57B8D" w:rsidP="00B57B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CONSIDERANDO</w:t>
      </w:r>
      <w:r w:rsidRPr="004E40E1">
        <w:rPr>
          <w:rFonts w:ascii="Arial" w:hAnsi="Arial" w:cs="Arial"/>
          <w:b/>
          <w:sz w:val="24"/>
          <w:szCs w:val="24"/>
        </w:rPr>
        <w:t>: 1)</w:t>
      </w:r>
      <w:r>
        <w:rPr>
          <w:rFonts w:ascii="Arial" w:hAnsi="Arial" w:cs="Arial"/>
          <w:sz w:val="24"/>
          <w:szCs w:val="24"/>
        </w:rPr>
        <w:t xml:space="preserve"> que el citado Artículo 127, con la redacción dada por las Resoluciones adoptadas por el Tribunal de Cuentas en Comisiones Generales de fechas 12 de noviembre de 2012 y 20 de mayo de 2013, dispone que los Tribunales de Concursos estarán integrados por tres titulares y sus respectivos suplentes. Dos de los integrantes serán designados por el Tribunal de Cuentas, de los cuales uno no deberá tener la calidad de funcionario del Organismo y el tercer miembro actuará como representante de los funcionarios, debiendo ser elegido conjuntamente con su suplente mediante voto secreto por los aspirantes;</w:t>
      </w:r>
    </w:p>
    <w:p w:rsidR="00B57B8D" w:rsidRDefault="00B57B8D" w:rsidP="00963FD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4E40E1"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que a solicitud del Tribunal de Cuentas la Oficina Nacional del Servicio Civil designó el 23 de enero de 2014 para integrar el Tribunal de Concursos del Escalafón Administrativo, a la Sra. Virginia Maurno como titular y a la Sra. Karen Ferreira como alterna;</w:t>
      </w:r>
    </w:p>
    <w:p w:rsidR="00B57B8D" w:rsidRDefault="00B57B8D" w:rsidP="00963FD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4E40E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el 27 de mayo se procedió a la elección del representante de los aspirantes al Tribunal de Concurso y en presencia de la Escribana Julia Mirás, se labró el Acta de la que resultó electa como titular la Sra. Graciela Storace y como alterno el Sr. Juan Carlos Urbán;</w:t>
      </w:r>
    </w:p>
    <w:p w:rsidR="00B57B8D" w:rsidRDefault="00B57B8D" w:rsidP="00B57B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ATENTO</w:t>
      </w:r>
      <w:r w:rsidRPr="00A95D8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precedentemente expuesto;</w:t>
      </w:r>
    </w:p>
    <w:p w:rsidR="00B57B8D" w:rsidRPr="0030716E" w:rsidRDefault="00B57B8D" w:rsidP="00B57B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EL TRIBUNAL ACUERDA</w:t>
      </w:r>
    </w:p>
    <w:p w:rsidR="00B57B8D" w:rsidRDefault="00B57B8D" w:rsidP="00B57B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 para integrar el Tribunal de Concursos a la Presidenta Cra.Susana Díaz como titular, al Ministro Sr. León Lev como alterno y por la Oficina Nacional del Servicio Civil a la Sra. Virginia Maurno  como titular y la Sra. Karen Ferreira como alterna;</w:t>
      </w:r>
    </w:p>
    <w:p w:rsidR="00B57B8D" w:rsidRDefault="00B57B8D" w:rsidP="00B57B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Designar como representante de los funcionarios para integrar el Tribunal de Concursos a la Sra. Graciela Storace como titular y al </w:t>
      </w:r>
      <w:proofErr w:type="spellStart"/>
      <w:r>
        <w:rPr>
          <w:rFonts w:ascii="Arial" w:hAnsi="Arial" w:cs="Arial"/>
          <w:sz w:val="24"/>
          <w:szCs w:val="24"/>
        </w:rPr>
        <w:t>Sr.Juan</w:t>
      </w:r>
      <w:proofErr w:type="spellEnd"/>
      <w:r>
        <w:rPr>
          <w:rFonts w:ascii="Arial" w:hAnsi="Arial" w:cs="Arial"/>
          <w:sz w:val="24"/>
          <w:szCs w:val="24"/>
        </w:rPr>
        <w:t xml:space="preserve"> Carlos </w:t>
      </w:r>
      <w:proofErr w:type="spellStart"/>
      <w:r>
        <w:rPr>
          <w:rFonts w:ascii="Arial" w:hAnsi="Arial" w:cs="Arial"/>
          <w:sz w:val="24"/>
          <w:szCs w:val="24"/>
        </w:rPr>
        <w:t>Urbán</w:t>
      </w:r>
      <w:proofErr w:type="spellEnd"/>
      <w:r>
        <w:rPr>
          <w:rFonts w:ascii="Arial" w:hAnsi="Arial" w:cs="Arial"/>
          <w:sz w:val="24"/>
          <w:szCs w:val="24"/>
        </w:rPr>
        <w:t xml:space="preserve"> como alterno;</w:t>
      </w:r>
    </w:p>
    <w:p w:rsidR="00B57B8D" w:rsidRDefault="00B57B8D" w:rsidP="00B57B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Notificar a los funcionarios aspirantes; y</w:t>
      </w:r>
    </w:p>
    <w:p w:rsidR="00B57B8D" w:rsidRDefault="00B57B8D" w:rsidP="00B57B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 a División de Apoyo – Recursos Humanos.</w:t>
      </w:r>
    </w:p>
    <w:p w:rsidR="00B57B8D" w:rsidRDefault="00B57B8D" w:rsidP="00B57B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7B8D" w:rsidRPr="004E40E1" w:rsidRDefault="00B57B8D" w:rsidP="00B57B8D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p w:rsidR="00A95D83" w:rsidRDefault="00A95D83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95D83" w:rsidRDefault="00A95D83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63FDB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63FDB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63FDB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63FDB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63FDB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63FDB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63FDB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63FDB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63FDB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63FDB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63FDB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B57B8D" w:rsidRPr="00656F52" w:rsidRDefault="00B57B8D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56F52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B57B8D" w:rsidRPr="00656F52" w:rsidRDefault="00B57B8D" w:rsidP="00B57B8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B57B8D" w:rsidRPr="00656F52" w:rsidRDefault="00B57B8D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56F52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B57B8D" w:rsidRPr="00656F52" w:rsidRDefault="00B57B8D" w:rsidP="00B57B8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B57B8D" w:rsidRPr="00656F52" w:rsidRDefault="00B57B8D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56F52">
        <w:rPr>
          <w:rFonts w:ascii="Helvetica" w:hAnsi="Helvetica"/>
          <w:b/>
          <w:sz w:val="24"/>
          <w:szCs w:val="24"/>
          <w:lang w:val="es-ES_tradnl"/>
        </w:rPr>
        <w:t>EN SESION DE FECHA 4 DE JUNIO DE 2014</w:t>
      </w:r>
    </w:p>
    <w:p w:rsidR="00B57B8D" w:rsidRPr="00656F52" w:rsidRDefault="00B57B8D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B57B8D" w:rsidRDefault="00B57B8D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656F52">
        <w:rPr>
          <w:rFonts w:ascii="Helvetica" w:hAnsi="Helvetica"/>
          <w:b/>
          <w:sz w:val="24"/>
          <w:szCs w:val="24"/>
        </w:rPr>
        <w:t>(E. E. Nº 2013-17-1-0006551, Ent. N° 683/13 iniciada)</w:t>
      </w:r>
    </w:p>
    <w:p w:rsidR="00963FDB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</w:p>
    <w:p w:rsidR="00963FDB" w:rsidRPr="00656F52" w:rsidRDefault="00963FDB" w:rsidP="00B57B8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</w:p>
    <w:p w:rsidR="00B57B8D" w:rsidRDefault="00B57B8D" w:rsidP="00B57B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VISTO</w:t>
      </w:r>
      <w:r w:rsidRPr="00963FDB">
        <w:rPr>
          <w:rFonts w:ascii="Arial" w:hAnsi="Arial" w:cs="Arial"/>
          <w:b/>
          <w:sz w:val="24"/>
          <w:szCs w:val="24"/>
        </w:rPr>
        <w:t>:</w:t>
      </w:r>
      <w:r w:rsidRPr="00A86076">
        <w:rPr>
          <w:rFonts w:ascii="Arial" w:hAnsi="Arial" w:cs="Arial"/>
          <w:sz w:val="24"/>
          <w:szCs w:val="24"/>
        </w:rPr>
        <w:t xml:space="preserve"> el concurso de oposición y mérito para proveer cargos en el Escalafón C Administrativo</w:t>
      </w:r>
      <w:r>
        <w:rPr>
          <w:rFonts w:ascii="Arial" w:hAnsi="Arial" w:cs="Arial"/>
          <w:sz w:val="24"/>
          <w:szCs w:val="24"/>
        </w:rPr>
        <w:t>, Grado 10 y lo dispuesto en el A</w:t>
      </w:r>
      <w:r w:rsidRPr="00A86076">
        <w:rPr>
          <w:rFonts w:ascii="Arial" w:hAnsi="Arial" w:cs="Arial"/>
          <w:sz w:val="24"/>
          <w:szCs w:val="24"/>
        </w:rPr>
        <w:t>rtículo 127 del Reglamento General  Interno</w:t>
      </w:r>
      <w:r>
        <w:rPr>
          <w:rFonts w:ascii="Arial" w:hAnsi="Arial" w:cs="Arial"/>
          <w:sz w:val="24"/>
          <w:szCs w:val="24"/>
        </w:rPr>
        <w:t>;</w:t>
      </w:r>
    </w:p>
    <w:p w:rsidR="00B57B8D" w:rsidRDefault="00B57B8D" w:rsidP="00B57B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CONSIDERANDO</w:t>
      </w:r>
      <w:r w:rsidRPr="00656F52">
        <w:rPr>
          <w:rFonts w:ascii="Arial" w:hAnsi="Arial" w:cs="Arial"/>
          <w:b/>
          <w:sz w:val="24"/>
          <w:szCs w:val="24"/>
        </w:rPr>
        <w:t>: 1)</w:t>
      </w:r>
      <w:r>
        <w:rPr>
          <w:rFonts w:ascii="Arial" w:hAnsi="Arial" w:cs="Arial"/>
          <w:sz w:val="24"/>
          <w:szCs w:val="24"/>
        </w:rPr>
        <w:t xml:space="preserve"> que el citado Artículo 127, con la redacción dada por las Resoluciones adoptadas por el Tribunal de Cuentas en Comisiones Generales de fechas 12 de noviembre de 2012 y 20 de mayo de 2013, dispone que los Tribunales de Concursos estarán integrados por tres titulares y sus respectivos suplentes. Dos de los integrantes serán designados por el Tribunal de Cuentas, de los cuales uno no deberá tener la calidad de funcionario del Organismo y el tercer miembro actuará como representante de los funcionarios, debiendo ser elegido conjuntamente con su suplente mediante voto secreto por los aspirantes;</w:t>
      </w:r>
    </w:p>
    <w:p w:rsidR="00B57B8D" w:rsidRDefault="00B57B8D" w:rsidP="00963FD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656F52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a solicitud del Tribunal de Cuentas la Oficina Nacional del Servicio Civil designó el 23 de enero de 2014 para integrar el Tribunal de Concursos del Escalafón Administrativo, a la Sra. Virginia Maurno como titular y a la Sra. Karen Ferreira como alterna;</w:t>
      </w:r>
    </w:p>
    <w:p w:rsidR="00B57B8D" w:rsidRDefault="00B57B8D" w:rsidP="00963FD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656F52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el 23 de mayo se procedió a la elección del representante de los aspirantes al Tribunal de Concurso y en presencia de la Escribana Julia Mirás, se labró el Acta de la que resultó electa como titular la Sra. Virginia Deanes y como alterno el Sr. Julio Silva;</w:t>
      </w:r>
    </w:p>
    <w:p w:rsidR="00B57B8D" w:rsidRDefault="00B57B8D" w:rsidP="00B57B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ATENTO</w:t>
      </w:r>
      <w:r w:rsidRPr="00963FD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precedentemente expuesto;</w:t>
      </w:r>
    </w:p>
    <w:p w:rsidR="00B57B8D" w:rsidRPr="0030716E" w:rsidRDefault="00B57B8D" w:rsidP="00B57B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EL TRIBUNAL ACUERDA</w:t>
      </w:r>
    </w:p>
    <w:p w:rsidR="00B57B8D" w:rsidRDefault="00B57B8D" w:rsidP="00A95D8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 para integrar el Tribunal de Concursos a la Presidenta Cra. Susana Díaz como titular, al Ministro Sr. León Lev como alterno y por la Oficina Nacional del Servicio Civil a la Sra. Virginia Maurno  como titular y la Sra. Karen Ferreira como alterna;</w:t>
      </w:r>
    </w:p>
    <w:p w:rsidR="00B57B8D" w:rsidRDefault="00B57B8D" w:rsidP="00A95D8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 como representante de los funcionarios para integrar el Tribunal de Concursos a la Sra. Virginia Deanes como titular y al Sr. Julio Silva como alterno;</w:t>
      </w:r>
    </w:p>
    <w:p w:rsidR="00B57B8D" w:rsidRDefault="00B57B8D" w:rsidP="00A95D8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Notificar a los funcionarios aspirantes; y</w:t>
      </w:r>
    </w:p>
    <w:p w:rsidR="00B57B8D" w:rsidRDefault="00B57B8D" w:rsidP="00A95D8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 a División de Apoyo – Recursos Humanos.</w:t>
      </w:r>
    </w:p>
    <w:p w:rsidR="00B57B8D" w:rsidRDefault="00B57B8D" w:rsidP="00B57B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7B8D" w:rsidRDefault="00B57B8D" w:rsidP="00B57B8D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p w:rsidR="00A95D83" w:rsidRPr="00656F52" w:rsidRDefault="00A95D83" w:rsidP="00B57B8D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</w:p>
    <w:p w:rsidR="00A95D83" w:rsidRPr="006E4C43" w:rsidRDefault="00A95D83" w:rsidP="00A95D8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E4C43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A95D83" w:rsidRPr="006E4C43" w:rsidRDefault="00A95D83" w:rsidP="00A95D8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95D83" w:rsidRPr="006E4C43" w:rsidRDefault="00A95D83" w:rsidP="00A95D8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E4C43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A95D83" w:rsidRPr="006E4C43" w:rsidRDefault="00A95D83" w:rsidP="00A95D8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95D83" w:rsidRPr="006E4C43" w:rsidRDefault="00A95D83" w:rsidP="00A95D8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E4C43">
        <w:rPr>
          <w:rFonts w:ascii="Helvetica" w:hAnsi="Helvetica"/>
          <w:b/>
          <w:sz w:val="24"/>
          <w:szCs w:val="24"/>
          <w:lang w:val="es-ES_tradnl"/>
        </w:rPr>
        <w:t>EN SESION DE FECHA 4 DE JUNIO DE 2014</w:t>
      </w:r>
    </w:p>
    <w:p w:rsidR="00A95D83" w:rsidRPr="006E4C43" w:rsidRDefault="00A95D83" w:rsidP="00A95D8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95D83" w:rsidRPr="006E4C43" w:rsidRDefault="00A95D83" w:rsidP="00A95D8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6E4C43">
        <w:rPr>
          <w:rFonts w:ascii="Helvetica" w:hAnsi="Helvetica"/>
          <w:b/>
          <w:sz w:val="24"/>
          <w:szCs w:val="24"/>
        </w:rPr>
        <w:t>(E. E. Nº 2013-17-1-0006551, Ent. N° 683/13 iniciada)</w:t>
      </w:r>
    </w:p>
    <w:p w:rsidR="00A95D83" w:rsidRPr="006E4C43" w:rsidRDefault="00A95D83" w:rsidP="00A95D8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/>
          <w:spacing w:val="-3"/>
        </w:rPr>
      </w:pPr>
    </w:p>
    <w:p w:rsidR="00A95D83" w:rsidRPr="006E4C43" w:rsidRDefault="00A95D83">
      <w:pPr>
        <w:tabs>
          <w:tab w:val="center" w:pos="4253"/>
        </w:tabs>
        <w:suppressAutoHyphens/>
        <w:rPr>
          <w:rFonts w:ascii="Arial" w:hAnsi="Arial"/>
          <w:spacing w:val="-3"/>
        </w:rPr>
      </w:pPr>
    </w:p>
    <w:p w:rsidR="00A95D83" w:rsidRDefault="00A95D83" w:rsidP="00A95D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VISTO</w:t>
      </w:r>
      <w:r w:rsidRPr="00963FDB">
        <w:rPr>
          <w:rFonts w:ascii="Arial" w:hAnsi="Arial" w:cs="Arial"/>
          <w:b/>
          <w:sz w:val="24"/>
          <w:szCs w:val="24"/>
        </w:rPr>
        <w:t>:</w:t>
      </w:r>
      <w:r w:rsidRPr="00A86076">
        <w:rPr>
          <w:rFonts w:ascii="Arial" w:hAnsi="Arial" w:cs="Arial"/>
          <w:sz w:val="24"/>
          <w:szCs w:val="24"/>
        </w:rPr>
        <w:t xml:space="preserve"> el concurso de oposición y mérito para proveer cargos en el Escalafón C Administrativo</w:t>
      </w:r>
      <w:r>
        <w:rPr>
          <w:rFonts w:ascii="Arial" w:hAnsi="Arial" w:cs="Arial"/>
          <w:sz w:val="24"/>
          <w:szCs w:val="24"/>
        </w:rPr>
        <w:t>, Grado 11 y lo dispuesto en el A</w:t>
      </w:r>
      <w:r w:rsidRPr="00A86076">
        <w:rPr>
          <w:rFonts w:ascii="Arial" w:hAnsi="Arial" w:cs="Arial"/>
          <w:sz w:val="24"/>
          <w:szCs w:val="24"/>
        </w:rPr>
        <w:t>rtículo 127 del Reglamento General  Interno</w:t>
      </w:r>
      <w:r>
        <w:rPr>
          <w:rFonts w:ascii="Arial" w:hAnsi="Arial" w:cs="Arial"/>
          <w:sz w:val="24"/>
          <w:szCs w:val="24"/>
        </w:rPr>
        <w:t>;</w:t>
      </w:r>
    </w:p>
    <w:p w:rsidR="00A95D83" w:rsidRDefault="00A95D83" w:rsidP="00A95D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CONSIDERANDO</w:t>
      </w:r>
      <w:r w:rsidRPr="00963FD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6E4C43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citado Artículo 127, con la redacción dada por las Resoluciones adoptadas por el Tribunal de Cuentas en Comisiones  Generales de fechas 12 de noviembre de 2012 y 20 de mayo de 2013, dispone que los Tribunales de Concursos estarán integrados por tres titulares y sus respectivos suplentes. Dos de los integrantes serán designados por el Tribunal de Cuentas, de los cuales uno no deberá tener la calidad de funcionario del Organismo y el tercer miembro actuará como representante de los funcionarios, debiendo ser elegido conjuntamente con su suplente mediante voto secreto por los aspirantes;</w:t>
      </w:r>
    </w:p>
    <w:p w:rsidR="00A95D83" w:rsidRDefault="00A95D83" w:rsidP="00A95D8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6E4C4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a solicitud del Tribunal de Cuentas la Oficina Nacional del Servicio Civil designó el 23 de enero de 2014 para integrar el Tribunal de Concursos del Escalafón Administrativo, a la Sra. Virginia Maurno como titular y a la Sra. Karen Ferreira como alterna;</w:t>
      </w:r>
    </w:p>
    <w:p w:rsidR="00A95D83" w:rsidRDefault="00A95D83" w:rsidP="00A95D8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6E4C43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el 20 de mayo se procedió a la elección del representante de los aspirantes al Tribunal de Concurso y en presencia de la Escribana Julia Mirás, se labró el Acta de la que resultó electa como titular la Sra. Graciela Storace y como alterno el Sr. Héctor García;</w:t>
      </w:r>
    </w:p>
    <w:p w:rsidR="00A95D83" w:rsidRDefault="00A95D83" w:rsidP="00A95D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ATENTO</w:t>
      </w:r>
      <w:r w:rsidRPr="00963FD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precedentemente expuesto;</w:t>
      </w:r>
    </w:p>
    <w:p w:rsidR="00A95D83" w:rsidRPr="0030716E" w:rsidRDefault="00A95D83" w:rsidP="00A95D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EL TRIBUNAL ACUERDA</w:t>
      </w:r>
    </w:p>
    <w:p w:rsidR="00A95D83" w:rsidRDefault="00A95D83" w:rsidP="00A95D8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 para integrar el Tribunal de Concursos a la Presidenta Cra. Susana Díaz como titular, al Ministro Sr. León Lev como alterno y por la Oficina Nacional del Servicio Civil a la Sra. Virginia Maurno  como titular y la Sra. Karen Ferreira como alterna;</w:t>
      </w:r>
    </w:p>
    <w:p w:rsidR="00A95D83" w:rsidRDefault="00A95D83" w:rsidP="00A95D8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 como representante de los funcionarios para integrar el Tribunal de Concursos a la Sra. Graciela Storace como titular y al Sr. Héctor García como alterno;</w:t>
      </w:r>
    </w:p>
    <w:p w:rsidR="00A95D83" w:rsidRDefault="00A95D83" w:rsidP="00A95D8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Notificar a los funcionarios aspirantes; y</w:t>
      </w:r>
    </w:p>
    <w:p w:rsidR="00A95D83" w:rsidRDefault="00A95D83" w:rsidP="00A95D8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 a División de Apoyo – Recursos Humanos.</w:t>
      </w:r>
    </w:p>
    <w:p w:rsidR="00A95D83" w:rsidRDefault="00A95D83" w:rsidP="00A95D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5D83" w:rsidRDefault="00A95D83" w:rsidP="00A95D83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p w:rsidR="00963FDB" w:rsidRDefault="00963FDB" w:rsidP="00A95D83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</w:p>
    <w:p w:rsidR="00963FDB" w:rsidRDefault="00963FDB" w:rsidP="00A95D83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</w:p>
    <w:p w:rsidR="00963FDB" w:rsidRDefault="00963FDB" w:rsidP="00A95D83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</w:p>
    <w:p w:rsidR="00963FDB" w:rsidRDefault="00963FDB" w:rsidP="00A95D83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</w:p>
    <w:p w:rsidR="00963FDB" w:rsidRDefault="00963FDB" w:rsidP="00A95D83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</w:p>
    <w:p w:rsidR="00963FDB" w:rsidRDefault="00963FDB" w:rsidP="00A95D83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</w:p>
    <w:p w:rsidR="00963FDB" w:rsidRDefault="00963FDB" w:rsidP="00A95D83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</w:p>
    <w:p w:rsidR="00963FDB" w:rsidRDefault="00963FDB" w:rsidP="00A95D83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</w:p>
    <w:p w:rsidR="00963FDB" w:rsidRPr="006E4C43" w:rsidRDefault="00963FDB" w:rsidP="00A95D83">
      <w:pPr>
        <w:spacing w:after="0" w:line="360" w:lineRule="auto"/>
        <w:ind w:hanging="284"/>
        <w:jc w:val="both"/>
        <w:rPr>
          <w:rFonts w:ascii="Arial" w:hAnsi="Arial" w:cs="Arial"/>
          <w:sz w:val="24"/>
          <w:szCs w:val="24"/>
        </w:rPr>
      </w:pPr>
    </w:p>
    <w:p w:rsidR="00A95D83" w:rsidRPr="003B68FB" w:rsidRDefault="00A95D83" w:rsidP="00A95D8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3B68FB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A95D83" w:rsidRPr="003B68FB" w:rsidRDefault="00A95D83" w:rsidP="00A95D8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95D83" w:rsidRPr="003B68FB" w:rsidRDefault="00A95D83" w:rsidP="00A95D8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3B68FB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A95D83" w:rsidRPr="003B68FB" w:rsidRDefault="00A95D83" w:rsidP="00A95D8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95D83" w:rsidRPr="003B68FB" w:rsidRDefault="00A95D83" w:rsidP="00A95D8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3B68FB">
        <w:rPr>
          <w:rFonts w:ascii="Helvetica" w:hAnsi="Helvetica"/>
          <w:b/>
          <w:sz w:val="24"/>
          <w:szCs w:val="24"/>
          <w:lang w:val="es-ES_tradnl"/>
        </w:rPr>
        <w:t>EN SESION DE FECHA 4 DE JUNIO DE 2014</w:t>
      </w:r>
    </w:p>
    <w:p w:rsidR="00A95D83" w:rsidRPr="003B68FB" w:rsidRDefault="00A95D83" w:rsidP="00A95D8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A95D83" w:rsidRPr="003B68FB" w:rsidRDefault="00A95D83" w:rsidP="00A95D8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3B68FB">
        <w:rPr>
          <w:rFonts w:ascii="Helvetica" w:hAnsi="Helvetica"/>
          <w:b/>
          <w:sz w:val="24"/>
          <w:szCs w:val="24"/>
        </w:rPr>
        <w:t>(E. E. Nº 2013-17-1-0006551, Ent. N° 683/13 iniciada)</w:t>
      </w:r>
    </w:p>
    <w:p w:rsidR="00A95D83" w:rsidRPr="003B68FB" w:rsidRDefault="00A95D83" w:rsidP="00A95D8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/>
          <w:spacing w:val="-3"/>
          <w:sz w:val="24"/>
          <w:szCs w:val="24"/>
        </w:rPr>
      </w:pPr>
    </w:p>
    <w:p w:rsidR="00A95D83" w:rsidRDefault="00A95D83" w:rsidP="00A95D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0996">
        <w:rPr>
          <w:rFonts w:ascii="Arial" w:hAnsi="Arial" w:cs="Arial"/>
          <w:sz w:val="24"/>
          <w:szCs w:val="24"/>
        </w:rPr>
        <w:tab/>
      </w:r>
    </w:p>
    <w:p w:rsidR="00A95D83" w:rsidRDefault="00A95D83" w:rsidP="00A95D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VISTO</w:t>
      </w:r>
      <w:r w:rsidRPr="00963FDB">
        <w:rPr>
          <w:rFonts w:ascii="Arial" w:hAnsi="Arial" w:cs="Arial"/>
          <w:b/>
          <w:sz w:val="24"/>
          <w:szCs w:val="24"/>
        </w:rPr>
        <w:t>:</w:t>
      </w:r>
      <w:r w:rsidRPr="00A86076">
        <w:rPr>
          <w:rFonts w:ascii="Arial" w:hAnsi="Arial" w:cs="Arial"/>
          <w:sz w:val="24"/>
          <w:szCs w:val="24"/>
        </w:rPr>
        <w:t xml:space="preserve"> el concurso de oposición y mérito para proveer cargos en el Escalafón C Administrativo</w:t>
      </w:r>
      <w:r>
        <w:rPr>
          <w:rFonts w:ascii="Arial" w:hAnsi="Arial" w:cs="Arial"/>
          <w:sz w:val="24"/>
          <w:szCs w:val="24"/>
        </w:rPr>
        <w:t>, Grado 12 y lo dispuesto en el A</w:t>
      </w:r>
      <w:r w:rsidRPr="00A86076">
        <w:rPr>
          <w:rFonts w:ascii="Arial" w:hAnsi="Arial" w:cs="Arial"/>
          <w:sz w:val="24"/>
          <w:szCs w:val="24"/>
        </w:rPr>
        <w:t>rtículo 127 del Reglamento General  Interno</w:t>
      </w:r>
      <w:r>
        <w:rPr>
          <w:rFonts w:ascii="Arial" w:hAnsi="Arial" w:cs="Arial"/>
          <w:sz w:val="24"/>
          <w:szCs w:val="24"/>
        </w:rPr>
        <w:t>;</w:t>
      </w:r>
    </w:p>
    <w:p w:rsidR="00A95D83" w:rsidRDefault="00A95D83" w:rsidP="00A95D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CONSIDERANDO</w:t>
      </w:r>
      <w:r w:rsidRPr="00963FD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3B68F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citado Artículo 127, con la redacción dada por las Resoluciones adoptadas por el Tribunal de Cuentas en Comisiones Generales de fechas 12 de noviembre de 2012 y 20 de mayo de 2013, dispone que los Tribunales de Concursos estarán integrados por tres titulares y sus respectivos suplentes. Dos de los integrantes serán designados por el Tribunal de Cuentas, de los cuales uno no deberá tener la calidad de funcionario del Organismo y el tercer miembro actuará como representante de los funcionarios, debiendo ser elegido conjuntamente con su suplente mediante voto secreto por los aspirantes;</w:t>
      </w:r>
    </w:p>
    <w:p w:rsidR="00A95D83" w:rsidRDefault="00A95D83" w:rsidP="00963FD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3B68F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a solicitud del Tribunal de Cuentas la Oficina Nacional del Servicio Civil designó el 23 de enero de 2014 para integrar el Tribunal de Concursos del Escalafón Administrativo, a la Sra. Virginia Maurno como titular y a la Sra. Karen Ferreira como alterna;</w:t>
      </w:r>
    </w:p>
    <w:p w:rsidR="00A95D83" w:rsidRDefault="00A95D83" w:rsidP="00963FD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3B68FB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el 16 de mayo se procedió a la elección del representante de los aspirantes al Tribunal de Concurso y en presencia de la Escribana Julia Mirás se labró el Acta, de la que resultó electa como titular la Sra. Graciela Storace y como alterna la Sra. Ana María Astengo;</w:t>
      </w:r>
    </w:p>
    <w:p w:rsidR="00A95D83" w:rsidRDefault="00A95D83" w:rsidP="00A95D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ATENTO</w:t>
      </w:r>
      <w:r w:rsidRPr="00963FD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precedentemente expuesto;</w:t>
      </w:r>
    </w:p>
    <w:p w:rsidR="00351C69" w:rsidRDefault="00351C69" w:rsidP="00A95D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51C69" w:rsidRDefault="00351C69" w:rsidP="00A95D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95D83" w:rsidRPr="0030716E" w:rsidRDefault="00A95D83" w:rsidP="00A95D8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0716E">
        <w:rPr>
          <w:rFonts w:ascii="Arial" w:hAnsi="Arial" w:cs="Arial"/>
          <w:b/>
          <w:sz w:val="24"/>
          <w:szCs w:val="24"/>
        </w:rPr>
        <w:t>EL TRIBUNAL ACUERDA</w:t>
      </w:r>
    </w:p>
    <w:p w:rsidR="00A95D83" w:rsidRDefault="00A95D83" w:rsidP="00A95D8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 para integrar el Tribunal de Concursos a la Presidenta Cra. Susana Díaz como titular, al Ministro Sr. León Lev como alterno y por la Oficina Nacional del Servicio Civil a la Sra. Virginia Maurno  como titular y la Sra. Karen Ferreira como alterna;</w:t>
      </w:r>
    </w:p>
    <w:p w:rsidR="00A95D83" w:rsidRDefault="00A95D83" w:rsidP="00A95D8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 como representante de los funcionarios para integrar el Tribunal de Concursos a la Sra. Graciela Storace como titular y a la Sra. Ana María Astengo como alterna;</w:t>
      </w:r>
    </w:p>
    <w:p w:rsidR="00A95D83" w:rsidRDefault="00A95D83" w:rsidP="00A95D8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Notificar a los funcionarios aspirantes; y</w:t>
      </w:r>
    </w:p>
    <w:p w:rsidR="00A95D83" w:rsidRDefault="00A95D83" w:rsidP="00A95D8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Pase a División de Apoyo – Recursos Humanos.</w:t>
      </w:r>
    </w:p>
    <w:p w:rsidR="00A95D83" w:rsidRDefault="00A95D83" w:rsidP="00A95D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57B8D" w:rsidRPr="00A95D83" w:rsidRDefault="00A95D83" w:rsidP="00A95D83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B57B8D" w:rsidRPr="00A95D83" w:rsidSect="00296E76">
      <w:headerReference w:type="default" r:id="rId8"/>
      <w:pgSz w:w="11906" w:h="16838" w:code="9"/>
      <w:pgMar w:top="3119" w:right="1701" w:bottom="1418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83" w:rsidRDefault="00A95D83">
      <w:pPr>
        <w:spacing w:after="0" w:line="240" w:lineRule="auto"/>
      </w:pPr>
      <w:r>
        <w:separator/>
      </w:r>
    </w:p>
  </w:endnote>
  <w:endnote w:type="continuationSeparator" w:id="0">
    <w:p w:rsidR="00A95D83" w:rsidRDefault="00A9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83" w:rsidRDefault="00A95D83">
      <w:pPr>
        <w:spacing w:after="0" w:line="240" w:lineRule="auto"/>
      </w:pPr>
      <w:r>
        <w:separator/>
      </w:r>
    </w:p>
  </w:footnote>
  <w:footnote w:type="continuationSeparator" w:id="0">
    <w:p w:rsidR="00A95D83" w:rsidRDefault="00A9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83" w:rsidRDefault="00351C69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A95D83" w:rsidRDefault="00A95D83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A95D83" w:rsidRDefault="00A95D83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C36"/>
    <w:multiLevelType w:val="hybridMultilevel"/>
    <w:tmpl w:val="6100C780"/>
    <w:lvl w:ilvl="0" w:tplc="0390E6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C48B6"/>
    <w:multiLevelType w:val="hybridMultilevel"/>
    <w:tmpl w:val="04CC82AA"/>
    <w:lvl w:ilvl="0" w:tplc="0390E6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07ABD"/>
    <w:multiLevelType w:val="hybridMultilevel"/>
    <w:tmpl w:val="8C3C7B0C"/>
    <w:lvl w:ilvl="0" w:tplc="0390E6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20498"/>
    <w:multiLevelType w:val="hybridMultilevel"/>
    <w:tmpl w:val="B950B4D8"/>
    <w:lvl w:ilvl="0" w:tplc="0390E6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C2384"/>
    <w:multiLevelType w:val="hybridMultilevel"/>
    <w:tmpl w:val="4A40E5F2"/>
    <w:lvl w:ilvl="0" w:tplc="0390E6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C21DD"/>
    <w:multiLevelType w:val="hybridMultilevel"/>
    <w:tmpl w:val="AF143454"/>
    <w:lvl w:ilvl="0" w:tplc="0390E6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6F"/>
    <w:rsid w:val="00296E76"/>
    <w:rsid w:val="00351C69"/>
    <w:rsid w:val="003C6A6F"/>
    <w:rsid w:val="00540E3D"/>
    <w:rsid w:val="00635A63"/>
    <w:rsid w:val="00963FDB"/>
    <w:rsid w:val="00A51AAC"/>
    <w:rsid w:val="00A95D83"/>
    <w:rsid w:val="00B57B8D"/>
    <w:rsid w:val="00D0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7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7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1287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Castro</dc:creator>
  <cp:keywords/>
  <dc:description/>
  <cp:lastModifiedBy> </cp:lastModifiedBy>
  <cp:revision>5</cp:revision>
  <cp:lastPrinted>2014-07-08T17:34:00Z</cp:lastPrinted>
  <dcterms:created xsi:type="dcterms:W3CDTF">2014-06-05T19:40:00Z</dcterms:created>
  <dcterms:modified xsi:type="dcterms:W3CDTF">2014-07-08T18:11:00Z</dcterms:modified>
</cp:coreProperties>
</file>