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4AC" w:rsidRDefault="000134A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0134AC" w:rsidRDefault="000134AC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134AC" w:rsidRDefault="000134A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0134AC" w:rsidRDefault="000134AC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134AC" w:rsidRDefault="000134A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23 DE ABRIL DE 2014</w:t>
      </w:r>
    </w:p>
    <w:p w:rsidR="000134AC" w:rsidRDefault="000134A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0134AC" w:rsidRPr="000134AC" w:rsidRDefault="000134A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0134AC">
        <w:rPr>
          <w:rFonts w:ascii="Helvetica" w:hAnsi="Helvetica"/>
          <w:b/>
          <w:lang w:val="es-UY"/>
        </w:rPr>
        <w:t xml:space="preserve">(E. E. Nº 2013-17-1-0006056, </w:t>
      </w:r>
      <w:proofErr w:type="spellStart"/>
      <w:r w:rsidRPr="000134AC">
        <w:rPr>
          <w:rFonts w:ascii="Helvetica" w:hAnsi="Helvetica"/>
          <w:b/>
          <w:lang w:val="es-UY"/>
        </w:rPr>
        <w:t>Ents</w:t>
      </w:r>
      <w:proofErr w:type="spellEnd"/>
      <w:r w:rsidRPr="000134AC">
        <w:rPr>
          <w:rFonts w:ascii="Helvetica" w:hAnsi="Helvetica"/>
          <w:b/>
          <w:lang w:val="es-UY"/>
        </w:rPr>
        <w:t>. Nos.</w:t>
      </w:r>
      <w:r>
        <w:rPr>
          <w:rFonts w:ascii="Helvetica" w:hAnsi="Helvetica"/>
          <w:b/>
          <w:lang w:val="es-UY"/>
        </w:rPr>
        <w:t xml:space="preserve"> 32 y 1558/14</w:t>
      </w:r>
      <w:r w:rsidRPr="000134AC">
        <w:rPr>
          <w:rFonts w:ascii="Helvetica" w:hAnsi="Helvetica"/>
          <w:b/>
          <w:lang w:val="es-UY"/>
        </w:rPr>
        <w:t>)</w:t>
      </w:r>
    </w:p>
    <w:p w:rsidR="000134AC" w:rsidRPr="000134AC" w:rsidRDefault="000134AC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0134AC" w:rsidRPr="000134AC" w:rsidRDefault="000134AC">
      <w:pPr>
        <w:tabs>
          <w:tab w:val="center" w:pos="4253"/>
        </w:tabs>
        <w:suppressAutoHyphens/>
        <w:rPr>
          <w:spacing w:val="-3"/>
          <w:lang w:val="es-UY"/>
        </w:rPr>
      </w:pPr>
    </w:p>
    <w:p w:rsidR="000134AC" w:rsidRDefault="00547225" w:rsidP="000134AC">
      <w:pPr>
        <w:spacing w:line="360" w:lineRule="auto"/>
        <w:ind w:firstLine="851"/>
        <w:jc w:val="both"/>
      </w:pPr>
      <w:r>
        <w:rPr>
          <w:b/>
          <w:bCs/>
        </w:rPr>
        <w:t>VISTO:</w:t>
      </w:r>
      <w:r>
        <w:t xml:space="preserve"> el Oficio Nº 577/13 de fecha 27/12/2013 remitido por la Junta Departamental de Florida y el Oficio Nº 053/14 de fecha 13/03/2014 remitido por la Intendencia de ese Departamento, relacionados con el Proyecto de Modificación Presupuestal de la Intendencia p</w:t>
      </w:r>
      <w:r w:rsidR="000134AC">
        <w:t>ara los E</w:t>
      </w:r>
      <w:r>
        <w:t>jercicios 2013-2015;</w:t>
      </w:r>
    </w:p>
    <w:p w:rsidR="000134AC" w:rsidRDefault="00547225" w:rsidP="000134AC">
      <w:pPr>
        <w:spacing w:line="360" w:lineRule="auto"/>
        <w:ind w:firstLine="851"/>
        <w:jc w:val="both"/>
      </w:pPr>
      <w:r>
        <w:rPr>
          <w:b/>
          <w:bCs/>
        </w:rPr>
        <w:t>RESULTANDO: 1)</w:t>
      </w:r>
      <w:r>
        <w:t xml:space="preserve"> que este Tribunal en Sesión de fecha 16/10/2013 acordó emitir su Dictamen Constitucional respecto al mencionado Proyecto de Modificación, observando el documento por lo expuesto en los párrafos 3.3) a 3.8) y 4.2) del referido Dictamen;</w:t>
      </w:r>
    </w:p>
    <w:p w:rsidR="000134AC" w:rsidRDefault="00547225" w:rsidP="006E0F4C">
      <w:pPr>
        <w:spacing w:line="360" w:lineRule="auto"/>
        <w:ind w:firstLine="2694"/>
        <w:jc w:val="both"/>
      </w:pPr>
      <w:r>
        <w:rPr>
          <w:b/>
          <w:bCs/>
        </w:rPr>
        <w:t>2)</w:t>
      </w:r>
      <w:r>
        <w:t xml:space="preserve"> que la Junta Departamental de Florida en Sesión de fecha 25/10/13, resolvió aceptar las observaciones formuladas en los párrafos 3.4) a 3.7) y 4.2) y no aceptar las observaciones formuladas en los </w:t>
      </w:r>
      <w:r w:rsidR="000134AC">
        <w:t>párrafos 3.3) y 3.8) del D</w:t>
      </w:r>
      <w:r>
        <w:t xml:space="preserve">ictamen mencionado, remitiéndose los antecedentes a </w:t>
      </w:r>
      <w:r w:rsidR="000134AC">
        <w:t>la Asamblea General de acuerdo con</w:t>
      </w:r>
      <w:r>
        <w:t xml:space="preserve"> lo dispuesto por el Artículo 225 de l</w:t>
      </w:r>
      <w:r w:rsidR="000134AC">
        <w:t>a Constitución de la República;</w:t>
      </w:r>
    </w:p>
    <w:p w:rsidR="000134AC" w:rsidRDefault="00547225" w:rsidP="006E0F4C">
      <w:pPr>
        <w:spacing w:line="360" w:lineRule="auto"/>
        <w:ind w:firstLine="2694"/>
        <w:jc w:val="both"/>
      </w:pPr>
      <w:r>
        <w:rPr>
          <w:b/>
          <w:bCs/>
        </w:rPr>
        <w:t>3)</w:t>
      </w:r>
      <w:r>
        <w:t xml:space="preserve"> que la Asamblea General, con fecha 17/12/13, comunicó a la Junta Departamental de Florida, que venció el plazo establecido para el análisis de las observaciones formuladas por el Tribunal de Cuentas, sin que se haya expedido al respecto;</w:t>
      </w:r>
    </w:p>
    <w:p w:rsidR="000134AC" w:rsidRDefault="00547225" w:rsidP="006E0F4C">
      <w:pPr>
        <w:spacing w:line="360" w:lineRule="auto"/>
        <w:ind w:firstLine="2694"/>
        <w:jc w:val="both"/>
      </w:pPr>
      <w:r>
        <w:rPr>
          <w:b/>
          <w:bCs/>
        </w:rPr>
        <w:t>4)</w:t>
      </w:r>
      <w:r>
        <w:t xml:space="preserve"> que a través del Oficio Nº 577/13 se comunica que en Sesión de fecha 26/12/13, la Junta Departamental resolvió sancionar definitivamente la Modificación Presupuestal de referencia por 19 votos en 31;</w:t>
      </w:r>
    </w:p>
    <w:p w:rsidR="000134AC" w:rsidRDefault="00547225" w:rsidP="006E0F4C">
      <w:pPr>
        <w:spacing w:line="360" w:lineRule="auto"/>
        <w:ind w:firstLine="2694"/>
        <w:jc w:val="both"/>
      </w:pPr>
      <w:r>
        <w:rPr>
          <w:b/>
          <w:bCs/>
        </w:rPr>
        <w:t>5)</w:t>
      </w:r>
      <w:r w:rsidR="000134AC">
        <w:t xml:space="preserve"> </w:t>
      </w:r>
      <w:proofErr w:type="gramStart"/>
      <w:r w:rsidR="000134AC">
        <w:t>que</w:t>
      </w:r>
      <w:proofErr w:type="gramEnd"/>
      <w:r w:rsidR="000134AC">
        <w:t xml:space="preserve"> </w:t>
      </w:r>
      <w:r>
        <w:t xml:space="preserve">a través de Oficio Nº 053/14 se remite copia de la Modificación Presupuestal 2013-2015, con las correcciones correspondientes a las observaciones dispuestas por este </w:t>
      </w:r>
      <w:r w:rsidR="000134AC">
        <w:t xml:space="preserve">Tribunal </w:t>
      </w:r>
      <w:r>
        <w:t>en los párrafos 3.4), 3.5) y 3.7) mencionadas en el Resultando 2) de la presente Resolución;</w:t>
      </w:r>
    </w:p>
    <w:p w:rsidR="000134AC" w:rsidRDefault="00547225" w:rsidP="006E0F4C">
      <w:pPr>
        <w:spacing w:line="360" w:lineRule="auto"/>
        <w:ind w:firstLine="2694"/>
        <w:jc w:val="both"/>
      </w:pPr>
      <w:r>
        <w:rPr>
          <w:b/>
          <w:bCs/>
        </w:rPr>
        <w:lastRenderedPageBreak/>
        <w:t>6)</w:t>
      </w:r>
      <w:r>
        <w:t xml:space="preserve"> que no se efectuaron las correcciones correspondientes a la observación formulada en el párrafo </w:t>
      </w:r>
      <w:r w:rsidR="000134AC">
        <w:t>3.6) del Dictamen de este Tribunal</w:t>
      </w:r>
      <w:r>
        <w:t xml:space="preserve"> de fecha 16/10/13 en el que se estableció que no se incluye en todos los casos, el detalle en unidades físicas de las inversiones proyectadas;</w:t>
      </w:r>
    </w:p>
    <w:p w:rsidR="00547225" w:rsidRDefault="00547225" w:rsidP="006E0F4C">
      <w:pPr>
        <w:spacing w:line="360" w:lineRule="auto"/>
        <w:ind w:firstLine="2694"/>
        <w:jc w:val="both"/>
      </w:pPr>
      <w:r>
        <w:rPr>
          <w:b/>
          <w:bCs/>
        </w:rPr>
        <w:t>7)</w:t>
      </w:r>
      <w:r>
        <w:t xml:space="preserve"> </w:t>
      </w:r>
      <w:proofErr w:type="gramStart"/>
      <w:r>
        <w:t>que</w:t>
      </w:r>
      <w:proofErr w:type="gramEnd"/>
      <w:r>
        <w:t xml:space="preserve"> no se efectuaron las correcciones correspondientes a la observación formulada en el párrafo 4.2) del mencionado Dictamen en el que se estableció que el monto del complemento retributivo variable a que hac</w:t>
      </w:r>
      <w:r w:rsidR="000134AC">
        <w:t>e referencia el Artículo 10) de la Modificación P</w:t>
      </w:r>
      <w:r>
        <w:t xml:space="preserve">resupuestal, debe ser fijado en la norma presupuestal; </w:t>
      </w:r>
    </w:p>
    <w:p w:rsidR="000134AC" w:rsidRDefault="00547225" w:rsidP="000134AC">
      <w:pPr>
        <w:spacing w:line="360" w:lineRule="auto"/>
        <w:ind w:firstLine="851"/>
        <w:jc w:val="both"/>
      </w:pPr>
      <w:r>
        <w:rPr>
          <w:b/>
          <w:bCs/>
        </w:rPr>
        <w:t>CONSIDERANDO: 1)</w:t>
      </w:r>
      <w:r>
        <w:t xml:space="preserve"> que cuando las Juntas Departamentales aceptan las observaciones formuladas por este </w:t>
      </w:r>
      <w:r w:rsidR="000134AC">
        <w:t xml:space="preserve">Tribunal </w:t>
      </w:r>
      <w:r>
        <w:t>deben introducir efectivamente las correcciones dispuestas, sin perjuicio de instruir al Ejecutivo acerca de la realización de aquellas que requieran mayor estudio;</w:t>
      </w:r>
    </w:p>
    <w:p w:rsidR="000134AC" w:rsidRDefault="00547225" w:rsidP="000134AC">
      <w:pPr>
        <w:spacing w:line="360" w:lineRule="auto"/>
        <w:ind w:firstLine="2977"/>
        <w:jc w:val="both"/>
      </w:pPr>
      <w:r>
        <w:rPr>
          <w:b/>
          <w:bCs/>
        </w:rPr>
        <w:t xml:space="preserve">2) </w:t>
      </w:r>
      <w:r>
        <w:t>que se dio correcto tratamiento a las observaciones mencionadas en el Resultando 5);</w:t>
      </w:r>
    </w:p>
    <w:p w:rsidR="00574F58" w:rsidRDefault="00547225" w:rsidP="00574F58">
      <w:pPr>
        <w:spacing w:line="360" w:lineRule="auto"/>
        <w:ind w:firstLine="2977"/>
        <w:jc w:val="both"/>
      </w:pPr>
      <w:r>
        <w:rPr>
          <w:b/>
          <w:bCs/>
        </w:rPr>
        <w:t>3)</w:t>
      </w:r>
      <w:r>
        <w:t xml:space="preserve"> que por lo expresado en los Resultandos 6) y 7), no se han subsanado las observaciones referidas;</w:t>
      </w:r>
    </w:p>
    <w:p w:rsidR="00574F58" w:rsidRDefault="00547225" w:rsidP="00574F58">
      <w:pPr>
        <w:spacing w:line="360" w:lineRule="auto"/>
        <w:ind w:firstLine="2977"/>
        <w:jc w:val="both"/>
      </w:pPr>
      <w:r>
        <w:rPr>
          <w:b/>
          <w:bCs/>
        </w:rPr>
        <w:t>4)</w:t>
      </w:r>
      <w:r w:rsidR="00574F58">
        <w:t xml:space="preserve"> que conforme con</w:t>
      </w:r>
      <w:r>
        <w:t xml:space="preserve"> lo dispuesto por la Ordenanza N° </w:t>
      </w:r>
      <w:r w:rsidR="00574F58">
        <w:t>71 en la redacción dada por la R</w:t>
      </w:r>
      <w:r>
        <w:t>esolución de fecha 01/07/98, mientras no se de cumplimiento a lo expresado en el Considerando anterior, este Tribunal, en oportunidad de formular su Informe relativo a la Rendición de Cuentas de la Intendencia, observará todo lo que no se ajuste a las observacion</w:t>
      </w:r>
      <w:r w:rsidR="00574F58">
        <w:t>es que en su momento formuló;</w:t>
      </w:r>
    </w:p>
    <w:p w:rsidR="00547225" w:rsidRDefault="00547225" w:rsidP="00574F58">
      <w:pPr>
        <w:spacing w:line="360" w:lineRule="auto"/>
        <w:ind w:firstLine="2977"/>
        <w:jc w:val="both"/>
      </w:pPr>
      <w:r>
        <w:rPr>
          <w:b/>
          <w:bCs/>
        </w:rPr>
        <w:t xml:space="preserve">5) </w:t>
      </w:r>
      <w:r>
        <w:t>que asimismo, en lo referente a la observación mencionada en el Resultando 7), mientras no se subsane, el Contador Delegado deberá observar el pago del complemento retributivo variable;</w:t>
      </w:r>
    </w:p>
    <w:p w:rsidR="00547225" w:rsidRDefault="00547225" w:rsidP="00574F58">
      <w:pPr>
        <w:spacing w:line="360" w:lineRule="auto"/>
        <w:ind w:firstLine="851"/>
        <w:jc w:val="both"/>
      </w:pPr>
      <w:r>
        <w:rPr>
          <w:b/>
          <w:bCs/>
        </w:rPr>
        <w:t xml:space="preserve">ATENTO: </w:t>
      </w:r>
      <w:r>
        <w:t>a lo precedentemente expuesto;</w:t>
      </w:r>
    </w:p>
    <w:p w:rsidR="00547225" w:rsidRDefault="00547225">
      <w:pPr>
        <w:pStyle w:val="Ttulo1"/>
        <w:spacing w:line="360" w:lineRule="auto"/>
      </w:pPr>
      <w:r>
        <w:t>EL TRIBUNAL ACUERDA</w:t>
      </w:r>
    </w:p>
    <w:p w:rsidR="00547225" w:rsidRDefault="00547225">
      <w:pPr>
        <w:numPr>
          <w:ilvl w:val="0"/>
          <w:numId w:val="1"/>
        </w:numPr>
        <w:spacing w:line="360" w:lineRule="auto"/>
        <w:jc w:val="both"/>
      </w:pPr>
      <w:r>
        <w:t>Expedirse en los términos de los Considerandos de la presente Resolución;</w:t>
      </w:r>
    </w:p>
    <w:p w:rsidR="00547225" w:rsidRDefault="00547225">
      <w:pPr>
        <w:numPr>
          <w:ilvl w:val="0"/>
          <w:numId w:val="1"/>
        </w:numPr>
        <w:spacing w:line="360" w:lineRule="auto"/>
        <w:jc w:val="both"/>
      </w:pPr>
      <w:r>
        <w:lastRenderedPageBreak/>
        <w:t>Comunicar a la Junta Departamental, a la Intendencia de Florida, a la Contadora Delegada y a la Contadora Auditora destacada en dicha Intendencia.</w:t>
      </w:r>
    </w:p>
    <w:p w:rsidR="00574F58" w:rsidRDefault="00574F58" w:rsidP="00574F58">
      <w:pPr>
        <w:spacing w:line="360" w:lineRule="auto"/>
        <w:jc w:val="both"/>
      </w:pPr>
      <w:proofErr w:type="gramStart"/>
      <w:r>
        <w:t>dc</w:t>
      </w:r>
      <w:proofErr w:type="gramEnd"/>
    </w:p>
    <w:sectPr w:rsidR="00574F58" w:rsidSect="00547225">
      <w:pgSz w:w="11906" w:h="16838" w:code="9"/>
      <w:pgMar w:top="2835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B70E2"/>
    <w:multiLevelType w:val="hybridMultilevel"/>
    <w:tmpl w:val="648A60D8"/>
    <w:lvl w:ilvl="0" w:tplc="A3A206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225"/>
    <w:rsid w:val="000134AC"/>
    <w:rsid w:val="004D33D1"/>
    <w:rsid w:val="00547225"/>
    <w:rsid w:val="00574F58"/>
    <w:rsid w:val="006E0F4C"/>
    <w:rsid w:val="00BE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 Nº 2013-17-1-0006056 </vt:lpstr>
    </vt:vector>
  </TitlesOfParts>
  <Company>Tribunal de Cuentas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 Nº 2013-17-1-0006056 </dc:title>
  <dc:subject/>
  <dc:creator>Mario Savecky</dc:creator>
  <cp:keywords/>
  <dc:description/>
  <cp:lastModifiedBy> </cp:lastModifiedBy>
  <cp:revision>3</cp:revision>
  <cp:lastPrinted>2014-04-10T18:25:00Z</cp:lastPrinted>
  <dcterms:created xsi:type="dcterms:W3CDTF">2014-04-24T20:13:00Z</dcterms:created>
  <dcterms:modified xsi:type="dcterms:W3CDTF">2014-05-16T20:39:00Z</dcterms:modified>
</cp:coreProperties>
</file>