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2EB" w:rsidRDefault="00BA52EB">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BA52EB" w:rsidRDefault="00BA52EB">
      <w:pPr>
        <w:tabs>
          <w:tab w:val="left" w:pos="-720"/>
        </w:tabs>
        <w:suppressAutoHyphens/>
        <w:jc w:val="center"/>
        <w:rPr>
          <w:rFonts w:ascii="Helvetica" w:hAnsi="Helvetica"/>
          <w:b/>
          <w:lang w:val="es-ES_tradnl"/>
        </w:rPr>
      </w:pPr>
    </w:p>
    <w:p w:rsidR="00BA52EB" w:rsidRDefault="00BA52EB">
      <w:pPr>
        <w:tabs>
          <w:tab w:val="center" w:pos="4253"/>
        </w:tabs>
        <w:suppressAutoHyphens/>
        <w:jc w:val="center"/>
        <w:rPr>
          <w:rFonts w:ascii="Helvetica" w:hAnsi="Helvetica"/>
          <w:b/>
          <w:lang w:val="es-ES_tradnl"/>
        </w:rPr>
      </w:pPr>
      <w:r>
        <w:rPr>
          <w:rFonts w:ascii="Helvetica" w:hAnsi="Helvetica"/>
          <w:b/>
          <w:lang w:val="es-ES_tradnl"/>
        </w:rPr>
        <w:t>TRIBUNAL DE CUENTAS</w:t>
      </w:r>
    </w:p>
    <w:p w:rsidR="00BA52EB" w:rsidRDefault="00BA52EB">
      <w:pPr>
        <w:tabs>
          <w:tab w:val="left" w:pos="-720"/>
        </w:tabs>
        <w:suppressAutoHyphens/>
        <w:jc w:val="center"/>
        <w:rPr>
          <w:rFonts w:ascii="Helvetica" w:hAnsi="Helvetica"/>
          <w:b/>
          <w:lang w:val="es-ES_tradnl"/>
        </w:rPr>
      </w:pPr>
    </w:p>
    <w:p w:rsidR="00BA52EB" w:rsidRDefault="00BA52EB">
      <w:pPr>
        <w:tabs>
          <w:tab w:val="center" w:pos="4253"/>
        </w:tabs>
        <w:suppressAutoHyphens/>
        <w:jc w:val="center"/>
        <w:rPr>
          <w:rFonts w:ascii="Helvetica" w:hAnsi="Helvetica"/>
          <w:b/>
          <w:lang w:val="es-ES_tradnl"/>
        </w:rPr>
      </w:pPr>
      <w:r>
        <w:rPr>
          <w:rFonts w:ascii="Helvetica" w:hAnsi="Helvetica"/>
          <w:b/>
          <w:lang w:val="es-ES_tradnl"/>
        </w:rPr>
        <w:t>EN SESION DE FECHA DE 26 DE MARZO DE 2014</w:t>
      </w:r>
    </w:p>
    <w:p w:rsidR="00BA52EB" w:rsidRDefault="00BA52EB">
      <w:pPr>
        <w:tabs>
          <w:tab w:val="center" w:pos="4253"/>
        </w:tabs>
        <w:suppressAutoHyphens/>
        <w:jc w:val="center"/>
        <w:rPr>
          <w:rFonts w:ascii="Helvetica" w:hAnsi="Helvetica"/>
          <w:b/>
          <w:lang w:val="es-ES_tradnl"/>
        </w:rPr>
      </w:pPr>
    </w:p>
    <w:p w:rsidR="00BA52EB" w:rsidRPr="00BA52EB" w:rsidRDefault="00BA52EB">
      <w:pPr>
        <w:tabs>
          <w:tab w:val="center" w:pos="4253"/>
        </w:tabs>
        <w:suppressAutoHyphens/>
        <w:jc w:val="center"/>
        <w:rPr>
          <w:rFonts w:ascii="Helvetica" w:hAnsi="Helvetica"/>
          <w:b/>
          <w:lang w:val="es-UY"/>
        </w:rPr>
      </w:pPr>
      <w:r w:rsidRPr="00BA52EB">
        <w:rPr>
          <w:rFonts w:ascii="Helvetica" w:hAnsi="Helvetica"/>
          <w:b/>
          <w:lang w:val="es-UY"/>
        </w:rPr>
        <w:t xml:space="preserve">(E. E. Nº 2014-17-1-0001641, </w:t>
      </w:r>
      <w:proofErr w:type="spellStart"/>
      <w:r w:rsidRPr="00BA52EB">
        <w:rPr>
          <w:rFonts w:ascii="Helvetica" w:hAnsi="Helvetica"/>
          <w:b/>
          <w:lang w:val="es-UY"/>
        </w:rPr>
        <w:t>Ent</w:t>
      </w:r>
      <w:proofErr w:type="spellEnd"/>
      <w:r w:rsidRPr="00BA52EB">
        <w:rPr>
          <w:rFonts w:ascii="Helvetica" w:hAnsi="Helvetica"/>
          <w:b/>
          <w:lang w:val="es-UY"/>
        </w:rPr>
        <w:t>. N° 1208/14)</w:t>
      </w:r>
    </w:p>
    <w:p w:rsidR="00BA52EB" w:rsidRDefault="00BA52EB">
      <w:pPr>
        <w:spacing w:line="360" w:lineRule="auto"/>
        <w:jc w:val="both"/>
        <w:rPr>
          <w:b/>
          <w:bCs/>
        </w:rPr>
      </w:pPr>
    </w:p>
    <w:p w:rsidR="0014486F" w:rsidRDefault="0014486F" w:rsidP="00956D5A">
      <w:pPr>
        <w:spacing w:line="360" w:lineRule="auto"/>
        <w:ind w:firstLine="851"/>
        <w:jc w:val="both"/>
      </w:pPr>
      <w:r>
        <w:rPr>
          <w:b/>
          <w:bCs/>
        </w:rPr>
        <w:t xml:space="preserve">VISTO: </w:t>
      </w:r>
      <w:r>
        <w:t xml:space="preserve">la </w:t>
      </w:r>
      <w:r>
        <w:rPr>
          <w:lang w:val="es-MX"/>
        </w:rPr>
        <w:t>N</w:t>
      </w:r>
      <w:proofErr w:type="spellStart"/>
      <w:r>
        <w:t>ota</w:t>
      </w:r>
      <w:proofErr w:type="spellEnd"/>
      <w:r>
        <w:t xml:space="preserve"> Nº 041/14 de fecha 19/02/2014, remitida por el Banco de la República Oriental del Uruguay (BROU), relacionada con la partida del Sistema de Remuneración por Cumplimiento de Metas (SRCM), Indicador de Eficiencia correspondiente a la División Finanzas y a la Unidad de  Negocios de la División Banca Persona para el Ejercicio 2013;</w:t>
      </w:r>
    </w:p>
    <w:p w:rsidR="0014486F" w:rsidRDefault="0014486F" w:rsidP="00956D5A">
      <w:pPr>
        <w:spacing w:line="360" w:lineRule="auto"/>
        <w:ind w:firstLine="851"/>
        <w:jc w:val="both"/>
      </w:pPr>
      <w:r>
        <w:rPr>
          <w:b/>
          <w:bCs/>
        </w:rPr>
        <w:t xml:space="preserve">RESULTANDO: 1) </w:t>
      </w:r>
      <w:r>
        <w:t>que se ha regist</w:t>
      </w:r>
      <w:r w:rsidR="005567A8">
        <w:t>rado un cambio en la normativa B</w:t>
      </w:r>
      <w:r>
        <w:t>anco centralista consistente en la sustitución de la referencia de la tasa de interés por la trayectoria de los medios de pago, lo cual impacta en el Indicador de Eficiencia de la División Finanzas;</w:t>
      </w:r>
    </w:p>
    <w:p w:rsidR="0014486F" w:rsidRDefault="0014486F" w:rsidP="00956D5A">
      <w:pPr>
        <w:spacing w:line="360" w:lineRule="auto"/>
        <w:ind w:firstLine="2694"/>
        <w:jc w:val="both"/>
      </w:pPr>
      <w:r>
        <w:rPr>
          <w:b/>
          <w:bCs/>
        </w:rPr>
        <w:t>2)</w:t>
      </w:r>
      <w:r>
        <w:t xml:space="preserve"> que, en consecuencia, el D</w:t>
      </w:r>
      <w:r w:rsidR="005567A8">
        <w:t>irectorio en sesión de 19/02/14</w:t>
      </w:r>
      <w:r>
        <w:t xml:space="preserve"> acordó ajustar el cálculo del Indicador de Eficiencia de la División Finanzas, excluyendo el costo financiero marginal que surge de </w:t>
      </w:r>
      <w:r w:rsidR="005567A8">
        <w:t>atender el cambio de normativa B</w:t>
      </w:r>
      <w:r>
        <w:t>anco centralista;</w:t>
      </w:r>
    </w:p>
    <w:p w:rsidR="0014486F" w:rsidRDefault="0014486F" w:rsidP="00956D5A">
      <w:pPr>
        <w:spacing w:line="360" w:lineRule="auto"/>
        <w:ind w:firstLine="2694"/>
        <w:jc w:val="both"/>
      </w:pPr>
      <w:r>
        <w:rPr>
          <w:b/>
          <w:bCs/>
        </w:rPr>
        <w:t>3)</w:t>
      </w:r>
      <w:r>
        <w:t xml:space="preserve"> que, asimismo, se informa que se incurrió en un error involuntario al momento de actualizar el costo indirecto histórico de Banca Persona al 31/12/12, afectando la proyección de la meta a diciembre de 2013, por lo que el Directorio dispuso fijar el Indicador Divisional Nº 13 correspondiente a la Unidad de Negocios de la División Banca Persona para el Ejercicio 2013 en las condiciones que se detallan: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3"/>
        <w:gridCol w:w="1858"/>
        <w:gridCol w:w="1457"/>
        <w:gridCol w:w="1297"/>
        <w:gridCol w:w="1564"/>
      </w:tblGrid>
      <w:tr w:rsidR="0014486F">
        <w:tc>
          <w:tcPr>
            <w:tcW w:w="0" w:type="auto"/>
          </w:tcPr>
          <w:p w:rsidR="0014486F" w:rsidRDefault="0014486F">
            <w:pPr>
              <w:pStyle w:val="Prrafodelista"/>
              <w:spacing w:line="360" w:lineRule="auto"/>
              <w:ind w:left="0"/>
              <w:jc w:val="center"/>
            </w:pPr>
            <w:r>
              <w:t>ID</w:t>
            </w:r>
          </w:p>
        </w:tc>
        <w:tc>
          <w:tcPr>
            <w:tcW w:w="0" w:type="auto"/>
          </w:tcPr>
          <w:p w:rsidR="0014486F" w:rsidRDefault="0014486F">
            <w:pPr>
              <w:pStyle w:val="Prrafodelista"/>
              <w:spacing w:line="360" w:lineRule="auto"/>
              <w:ind w:left="0"/>
              <w:jc w:val="center"/>
            </w:pPr>
            <w:r>
              <w:t>División</w:t>
            </w:r>
          </w:p>
        </w:tc>
        <w:tc>
          <w:tcPr>
            <w:tcW w:w="0" w:type="auto"/>
          </w:tcPr>
          <w:p w:rsidR="0014486F" w:rsidRDefault="0014486F">
            <w:pPr>
              <w:pStyle w:val="Prrafodelista"/>
              <w:spacing w:line="360" w:lineRule="auto"/>
              <w:ind w:left="0"/>
              <w:jc w:val="center"/>
            </w:pPr>
            <w:r>
              <w:t>Nombre del</w:t>
            </w:r>
          </w:p>
          <w:p w:rsidR="0014486F" w:rsidRDefault="0014486F">
            <w:pPr>
              <w:pStyle w:val="Prrafodelista"/>
              <w:spacing w:line="360" w:lineRule="auto"/>
              <w:ind w:left="0"/>
              <w:jc w:val="center"/>
            </w:pPr>
            <w:r>
              <w:t>Indicador</w:t>
            </w:r>
          </w:p>
        </w:tc>
        <w:tc>
          <w:tcPr>
            <w:tcW w:w="0" w:type="auto"/>
          </w:tcPr>
          <w:p w:rsidR="0014486F" w:rsidRDefault="0014486F">
            <w:pPr>
              <w:pStyle w:val="Prrafodelista"/>
              <w:spacing w:line="360" w:lineRule="auto"/>
              <w:ind w:left="0"/>
              <w:jc w:val="center"/>
            </w:pPr>
            <w:r>
              <w:t>Meta</w:t>
            </w:r>
          </w:p>
          <w:p w:rsidR="0014486F" w:rsidRDefault="0014486F">
            <w:pPr>
              <w:pStyle w:val="Prrafodelista"/>
              <w:spacing w:line="360" w:lineRule="auto"/>
              <w:ind w:left="0"/>
              <w:jc w:val="center"/>
            </w:pPr>
            <w:r>
              <w:t>Prefijada</w:t>
            </w:r>
          </w:p>
          <w:p w:rsidR="0014486F" w:rsidRDefault="0014486F">
            <w:pPr>
              <w:pStyle w:val="Prrafodelista"/>
              <w:spacing w:line="360" w:lineRule="auto"/>
              <w:ind w:left="0"/>
              <w:jc w:val="center"/>
            </w:pPr>
            <w:r>
              <w:t>Diciembre</w:t>
            </w:r>
          </w:p>
        </w:tc>
        <w:tc>
          <w:tcPr>
            <w:tcW w:w="0" w:type="auto"/>
          </w:tcPr>
          <w:p w:rsidR="0014486F" w:rsidRDefault="0014486F">
            <w:pPr>
              <w:pStyle w:val="Prrafodelista"/>
              <w:spacing w:line="360" w:lineRule="auto"/>
              <w:ind w:left="0"/>
              <w:jc w:val="center"/>
            </w:pPr>
            <w:r>
              <w:t>Ponderación</w:t>
            </w:r>
          </w:p>
        </w:tc>
      </w:tr>
      <w:tr w:rsidR="0014486F">
        <w:tc>
          <w:tcPr>
            <w:tcW w:w="0" w:type="auto"/>
          </w:tcPr>
          <w:p w:rsidR="0014486F" w:rsidRDefault="0014486F">
            <w:pPr>
              <w:pStyle w:val="Prrafodelista"/>
              <w:spacing w:line="360" w:lineRule="auto"/>
              <w:ind w:left="0"/>
              <w:jc w:val="center"/>
            </w:pPr>
            <w:r>
              <w:t>13</w:t>
            </w:r>
          </w:p>
        </w:tc>
        <w:tc>
          <w:tcPr>
            <w:tcW w:w="0" w:type="auto"/>
          </w:tcPr>
          <w:p w:rsidR="0014486F" w:rsidRDefault="0014486F">
            <w:pPr>
              <w:pStyle w:val="Prrafodelista"/>
              <w:spacing w:line="360" w:lineRule="auto"/>
              <w:ind w:left="0"/>
              <w:jc w:val="center"/>
            </w:pPr>
            <w:r>
              <w:t>Banca Persona</w:t>
            </w:r>
          </w:p>
        </w:tc>
        <w:tc>
          <w:tcPr>
            <w:tcW w:w="0" w:type="auto"/>
          </w:tcPr>
          <w:p w:rsidR="0014486F" w:rsidRDefault="0014486F">
            <w:pPr>
              <w:pStyle w:val="Prrafodelista"/>
              <w:spacing w:line="360" w:lineRule="auto"/>
              <w:ind w:left="0"/>
              <w:jc w:val="center"/>
            </w:pPr>
            <w:r>
              <w:t>Eficiencia</w:t>
            </w:r>
          </w:p>
        </w:tc>
        <w:tc>
          <w:tcPr>
            <w:tcW w:w="0" w:type="auto"/>
          </w:tcPr>
          <w:p w:rsidR="0014486F" w:rsidRDefault="0014486F">
            <w:pPr>
              <w:pStyle w:val="Prrafodelista"/>
              <w:spacing w:line="360" w:lineRule="auto"/>
              <w:ind w:left="0"/>
              <w:jc w:val="center"/>
            </w:pPr>
            <w:r>
              <w:t>35.6%</w:t>
            </w:r>
          </w:p>
        </w:tc>
        <w:tc>
          <w:tcPr>
            <w:tcW w:w="0" w:type="auto"/>
          </w:tcPr>
          <w:p w:rsidR="0014486F" w:rsidRDefault="0014486F">
            <w:pPr>
              <w:pStyle w:val="Prrafodelista"/>
              <w:spacing w:line="360" w:lineRule="auto"/>
              <w:ind w:left="0"/>
              <w:jc w:val="center"/>
            </w:pPr>
            <w:r>
              <w:t>30%</w:t>
            </w:r>
          </w:p>
        </w:tc>
      </w:tr>
    </w:tbl>
    <w:p w:rsidR="0014486F" w:rsidRDefault="0014486F">
      <w:pPr>
        <w:pStyle w:val="Prrafodelista"/>
        <w:spacing w:line="360" w:lineRule="auto"/>
        <w:jc w:val="both"/>
      </w:pPr>
    </w:p>
    <w:p w:rsidR="0014486F" w:rsidRDefault="0014486F" w:rsidP="00956D5A">
      <w:pPr>
        <w:spacing w:line="360" w:lineRule="auto"/>
        <w:ind w:firstLine="851"/>
        <w:jc w:val="both"/>
      </w:pPr>
      <w:r>
        <w:rPr>
          <w:b/>
          <w:bCs/>
        </w:rPr>
        <w:t>CONSIDERANDO:</w:t>
      </w:r>
      <w:r>
        <w:t xml:space="preserve"> </w:t>
      </w:r>
      <w:r w:rsidRPr="00BA52EB">
        <w:rPr>
          <w:b/>
        </w:rPr>
        <w:t>1)</w:t>
      </w:r>
      <w:r>
        <w:t xml:space="preserve"> que el Artículo 71 del Decreto 140/12 aprobatorio del Presupuesto 2012, vigente por prórroga automática en el 2013, establece que la fijación de metas institucionales para el </w:t>
      </w:r>
      <w:r w:rsidR="00154757">
        <w:t>E</w:t>
      </w:r>
      <w:r>
        <w:t>jercicio deberá ser comunicada oportunamente al Tribunal de Cuentas;</w:t>
      </w:r>
    </w:p>
    <w:p w:rsidR="0014486F" w:rsidRDefault="0014486F" w:rsidP="00586DB8">
      <w:pPr>
        <w:spacing w:line="360" w:lineRule="auto"/>
        <w:ind w:firstLine="2977"/>
        <w:jc w:val="both"/>
      </w:pPr>
      <w:r>
        <w:rPr>
          <w:b/>
          <w:bCs/>
        </w:rPr>
        <w:t>2)</w:t>
      </w:r>
      <w:r>
        <w:t xml:space="preserve"> que la Resolución de Directorio de 27/06/13, relativa al SRCM </w:t>
      </w:r>
      <w:proofErr w:type="spellStart"/>
      <w:r>
        <w:t>Subp</w:t>
      </w:r>
      <w:r w:rsidR="00154757">
        <w:t>artida</w:t>
      </w:r>
      <w:proofErr w:type="spellEnd"/>
      <w:r w:rsidR="00154757">
        <w:t xml:space="preserve"> Divisional, prevé en el N</w:t>
      </w:r>
      <w:r>
        <w:t>umeral 2) la reformulación de proyecciones por cambios de normativa (entre otras variables) que modifiquen sensiblemente la información primaria, afectando las metas definidas;</w:t>
      </w:r>
    </w:p>
    <w:p w:rsidR="0014486F" w:rsidRDefault="0014486F" w:rsidP="00956D5A">
      <w:pPr>
        <w:spacing w:line="360" w:lineRule="auto"/>
        <w:ind w:firstLine="851"/>
        <w:jc w:val="both"/>
      </w:pPr>
      <w:r>
        <w:rPr>
          <w:b/>
          <w:bCs/>
        </w:rPr>
        <w:t xml:space="preserve">ATENTO: </w:t>
      </w:r>
      <w:r w:rsidR="00956D5A">
        <w:t>a lo expresado precedentemente;</w:t>
      </w:r>
    </w:p>
    <w:p w:rsidR="00BA52EB" w:rsidRDefault="0014486F" w:rsidP="00BA52EB">
      <w:pPr>
        <w:spacing w:line="360" w:lineRule="auto"/>
        <w:ind w:left="644"/>
        <w:jc w:val="center"/>
        <w:rPr>
          <w:b/>
          <w:bCs/>
        </w:rPr>
      </w:pPr>
      <w:r>
        <w:rPr>
          <w:b/>
          <w:bCs/>
        </w:rPr>
        <w:t>EL TRIBUNAL ACUERDA</w:t>
      </w:r>
    </w:p>
    <w:p w:rsidR="00BA52EB" w:rsidRDefault="00BA52EB" w:rsidP="00BA52EB">
      <w:pPr>
        <w:spacing w:line="360" w:lineRule="auto"/>
        <w:ind w:left="284" w:hanging="284"/>
        <w:jc w:val="both"/>
      </w:pPr>
      <w:r>
        <w:rPr>
          <w:b/>
          <w:bCs/>
        </w:rPr>
        <w:t>1)</w:t>
      </w:r>
      <w:r w:rsidR="0014486F">
        <w:t xml:space="preserve"> Tomar conocimiento de lo actuado por el Banco de la República Oriental del Uruguay; </w:t>
      </w:r>
      <w:r>
        <w:t>y</w:t>
      </w:r>
    </w:p>
    <w:p w:rsidR="0014486F" w:rsidRDefault="00BA52EB" w:rsidP="00BA52EB">
      <w:pPr>
        <w:spacing w:line="360" w:lineRule="auto"/>
        <w:ind w:left="284" w:hanging="284"/>
        <w:jc w:val="both"/>
      </w:pPr>
      <w:r w:rsidRPr="00BA52EB">
        <w:rPr>
          <w:b/>
        </w:rPr>
        <w:t>2)</w:t>
      </w:r>
      <w:r>
        <w:t xml:space="preserve"> </w:t>
      </w:r>
      <w:r w:rsidR="0014486F">
        <w:t>Comunicar al Organismo.</w:t>
      </w:r>
    </w:p>
    <w:p w:rsidR="00BA52EB" w:rsidRPr="00BA52EB" w:rsidRDefault="00BA52EB" w:rsidP="00BA52EB">
      <w:pPr>
        <w:spacing w:line="360" w:lineRule="auto"/>
        <w:ind w:left="284" w:hanging="284"/>
        <w:jc w:val="both"/>
        <w:rPr>
          <w:b/>
          <w:bCs/>
        </w:rPr>
      </w:pPr>
      <w:proofErr w:type="spellStart"/>
      <w:proofErr w:type="gramStart"/>
      <w:r>
        <w:t>cr</w:t>
      </w:r>
      <w:proofErr w:type="spellEnd"/>
      <w:proofErr w:type="gramEnd"/>
    </w:p>
    <w:sectPr w:rsidR="00BA52EB" w:rsidRPr="00BA52EB" w:rsidSect="00BA52EB">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547F7"/>
    <w:multiLevelType w:val="hybridMultilevel"/>
    <w:tmpl w:val="64A8D578"/>
    <w:lvl w:ilvl="0" w:tplc="0C0A000F">
      <w:start w:val="1"/>
      <w:numFmt w:val="decimal"/>
      <w:lvlText w:val="%1."/>
      <w:lvlJc w:val="left"/>
      <w:pPr>
        <w:ind w:left="644" w:hanging="360"/>
      </w:pPr>
      <w:rPr>
        <w:rFonts w:ascii="Times New Roman" w:hAnsi="Times New Roman"/>
      </w:rPr>
    </w:lvl>
    <w:lvl w:ilvl="1" w:tplc="0C0A0019">
      <w:start w:val="1"/>
      <w:numFmt w:val="lowerLetter"/>
      <w:lvlText w:val="%2."/>
      <w:lvlJc w:val="left"/>
      <w:pPr>
        <w:ind w:left="1440" w:hanging="360"/>
      </w:pPr>
      <w:rPr>
        <w:rFonts w:ascii="Times New Roman" w:hAnsi="Times New Roman"/>
      </w:rPr>
    </w:lvl>
    <w:lvl w:ilvl="2" w:tplc="0C0A001B">
      <w:start w:val="1"/>
      <w:numFmt w:val="lowerRoman"/>
      <w:lvlText w:val="%3."/>
      <w:lvlJc w:val="right"/>
      <w:pPr>
        <w:ind w:left="2160" w:hanging="180"/>
      </w:pPr>
      <w:rPr>
        <w:rFonts w:ascii="Times New Roman" w:hAnsi="Times New Roman"/>
      </w:rPr>
    </w:lvl>
    <w:lvl w:ilvl="3" w:tplc="0C0A000F">
      <w:start w:val="1"/>
      <w:numFmt w:val="decimal"/>
      <w:lvlText w:val="%4."/>
      <w:lvlJc w:val="left"/>
      <w:pPr>
        <w:ind w:left="2880" w:hanging="360"/>
      </w:pPr>
      <w:rPr>
        <w:rFonts w:ascii="Times New Roman" w:hAnsi="Times New Roman"/>
      </w:rPr>
    </w:lvl>
    <w:lvl w:ilvl="4" w:tplc="0C0A0019">
      <w:start w:val="1"/>
      <w:numFmt w:val="lowerLetter"/>
      <w:lvlText w:val="%5."/>
      <w:lvlJc w:val="left"/>
      <w:pPr>
        <w:ind w:left="3600" w:hanging="360"/>
      </w:pPr>
      <w:rPr>
        <w:rFonts w:ascii="Times New Roman" w:hAnsi="Times New Roman"/>
      </w:rPr>
    </w:lvl>
    <w:lvl w:ilvl="5" w:tplc="0C0A001B">
      <w:start w:val="1"/>
      <w:numFmt w:val="lowerRoman"/>
      <w:lvlText w:val="%6."/>
      <w:lvlJc w:val="right"/>
      <w:pPr>
        <w:ind w:left="4320" w:hanging="180"/>
      </w:pPr>
      <w:rPr>
        <w:rFonts w:ascii="Times New Roman" w:hAnsi="Times New Roman"/>
      </w:rPr>
    </w:lvl>
    <w:lvl w:ilvl="6" w:tplc="0C0A000F">
      <w:start w:val="1"/>
      <w:numFmt w:val="decimal"/>
      <w:lvlText w:val="%7."/>
      <w:lvlJc w:val="left"/>
      <w:pPr>
        <w:ind w:left="5040" w:hanging="360"/>
      </w:pPr>
      <w:rPr>
        <w:rFonts w:ascii="Times New Roman" w:hAnsi="Times New Roman"/>
      </w:rPr>
    </w:lvl>
    <w:lvl w:ilvl="7" w:tplc="0C0A0019">
      <w:start w:val="1"/>
      <w:numFmt w:val="lowerLetter"/>
      <w:lvlText w:val="%8."/>
      <w:lvlJc w:val="left"/>
      <w:pPr>
        <w:ind w:left="5760" w:hanging="360"/>
      </w:pPr>
      <w:rPr>
        <w:rFonts w:ascii="Times New Roman" w:hAnsi="Times New Roman"/>
      </w:rPr>
    </w:lvl>
    <w:lvl w:ilvl="8" w:tplc="0C0A001B">
      <w:start w:val="1"/>
      <w:numFmt w:val="lowerRoman"/>
      <w:lvlText w:val="%9."/>
      <w:lvlJc w:val="right"/>
      <w:pPr>
        <w:ind w:left="6480" w:hanging="180"/>
      </w:pPr>
      <w:rPr>
        <w:rFonts w:ascii="Times New Roman" w:hAnsi="Times New Roman"/>
      </w:rPr>
    </w:lvl>
  </w:abstractNum>
  <w:abstractNum w:abstractNumId="1">
    <w:nsid w:val="2BAE7C0E"/>
    <w:multiLevelType w:val="hybridMultilevel"/>
    <w:tmpl w:val="1DCA5118"/>
    <w:lvl w:ilvl="0" w:tplc="1B20D954">
      <w:start w:val="1"/>
      <w:numFmt w:val="decimal"/>
      <w:lvlText w:val="%1)"/>
      <w:lvlJc w:val="left"/>
      <w:pPr>
        <w:ind w:left="1004" w:hanging="360"/>
      </w:pPr>
      <w:rPr>
        <w:rFonts w:ascii="Times New Roman" w:hAnsi="Times New Roman" w:hint="default"/>
      </w:rPr>
    </w:lvl>
    <w:lvl w:ilvl="1" w:tplc="0C0A0019">
      <w:start w:val="1"/>
      <w:numFmt w:val="lowerLetter"/>
      <w:lvlText w:val="%2."/>
      <w:lvlJc w:val="left"/>
      <w:pPr>
        <w:ind w:left="1724" w:hanging="360"/>
      </w:pPr>
      <w:rPr>
        <w:rFonts w:ascii="Times New Roman" w:hAnsi="Times New Roman"/>
      </w:rPr>
    </w:lvl>
    <w:lvl w:ilvl="2" w:tplc="0C0A001B">
      <w:start w:val="1"/>
      <w:numFmt w:val="lowerRoman"/>
      <w:lvlText w:val="%3."/>
      <w:lvlJc w:val="right"/>
      <w:pPr>
        <w:ind w:left="2444" w:hanging="180"/>
      </w:pPr>
      <w:rPr>
        <w:rFonts w:ascii="Times New Roman" w:hAnsi="Times New Roman"/>
      </w:rPr>
    </w:lvl>
    <w:lvl w:ilvl="3" w:tplc="0C0A000F">
      <w:start w:val="1"/>
      <w:numFmt w:val="decimal"/>
      <w:lvlText w:val="%4."/>
      <w:lvlJc w:val="left"/>
      <w:pPr>
        <w:ind w:left="3164" w:hanging="360"/>
      </w:pPr>
      <w:rPr>
        <w:rFonts w:ascii="Times New Roman" w:hAnsi="Times New Roman"/>
      </w:rPr>
    </w:lvl>
    <w:lvl w:ilvl="4" w:tplc="0C0A0019">
      <w:start w:val="1"/>
      <w:numFmt w:val="lowerLetter"/>
      <w:lvlText w:val="%5."/>
      <w:lvlJc w:val="left"/>
      <w:pPr>
        <w:ind w:left="3884" w:hanging="360"/>
      </w:pPr>
      <w:rPr>
        <w:rFonts w:ascii="Times New Roman" w:hAnsi="Times New Roman"/>
      </w:rPr>
    </w:lvl>
    <w:lvl w:ilvl="5" w:tplc="0C0A001B">
      <w:start w:val="1"/>
      <w:numFmt w:val="lowerRoman"/>
      <w:lvlText w:val="%6."/>
      <w:lvlJc w:val="right"/>
      <w:pPr>
        <w:ind w:left="4604" w:hanging="180"/>
      </w:pPr>
      <w:rPr>
        <w:rFonts w:ascii="Times New Roman" w:hAnsi="Times New Roman"/>
      </w:rPr>
    </w:lvl>
    <w:lvl w:ilvl="6" w:tplc="0C0A000F">
      <w:start w:val="1"/>
      <w:numFmt w:val="decimal"/>
      <w:lvlText w:val="%7."/>
      <w:lvlJc w:val="left"/>
      <w:pPr>
        <w:ind w:left="5324" w:hanging="360"/>
      </w:pPr>
      <w:rPr>
        <w:rFonts w:ascii="Times New Roman" w:hAnsi="Times New Roman"/>
      </w:rPr>
    </w:lvl>
    <w:lvl w:ilvl="7" w:tplc="0C0A0019">
      <w:start w:val="1"/>
      <w:numFmt w:val="lowerLetter"/>
      <w:lvlText w:val="%8."/>
      <w:lvlJc w:val="left"/>
      <w:pPr>
        <w:ind w:left="6044" w:hanging="360"/>
      </w:pPr>
      <w:rPr>
        <w:rFonts w:ascii="Times New Roman" w:hAnsi="Times New Roman"/>
      </w:rPr>
    </w:lvl>
    <w:lvl w:ilvl="8" w:tplc="0C0A001B">
      <w:start w:val="1"/>
      <w:numFmt w:val="lowerRoman"/>
      <w:lvlText w:val="%9."/>
      <w:lvlJc w:val="right"/>
      <w:pPr>
        <w:ind w:left="6764" w:hanging="180"/>
      </w:pPr>
      <w:rPr>
        <w:rFonts w:ascii="Times New Roman" w:hAnsi="Times New Roman"/>
      </w:rPr>
    </w:lvl>
  </w:abstractNum>
  <w:abstractNum w:abstractNumId="2">
    <w:nsid w:val="58126EA0"/>
    <w:multiLevelType w:val="hybridMultilevel"/>
    <w:tmpl w:val="64A8D578"/>
    <w:lvl w:ilvl="0" w:tplc="0C0A000F">
      <w:start w:val="1"/>
      <w:numFmt w:val="decimal"/>
      <w:lvlText w:val="%1."/>
      <w:lvlJc w:val="left"/>
      <w:pPr>
        <w:ind w:left="644" w:hanging="360"/>
      </w:pPr>
      <w:rPr>
        <w:rFonts w:ascii="Times New Roman" w:hAnsi="Times New Roman"/>
      </w:rPr>
    </w:lvl>
    <w:lvl w:ilvl="1" w:tplc="0C0A0019">
      <w:start w:val="1"/>
      <w:numFmt w:val="lowerLetter"/>
      <w:lvlText w:val="%2."/>
      <w:lvlJc w:val="left"/>
      <w:pPr>
        <w:ind w:left="1440" w:hanging="360"/>
      </w:pPr>
      <w:rPr>
        <w:rFonts w:ascii="Times New Roman" w:hAnsi="Times New Roman"/>
      </w:rPr>
    </w:lvl>
    <w:lvl w:ilvl="2" w:tplc="0C0A001B">
      <w:start w:val="1"/>
      <w:numFmt w:val="lowerRoman"/>
      <w:lvlText w:val="%3."/>
      <w:lvlJc w:val="right"/>
      <w:pPr>
        <w:ind w:left="2160" w:hanging="180"/>
      </w:pPr>
      <w:rPr>
        <w:rFonts w:ascii="Times New Roman" w:hAnsi="Times New Roman"/>
      </w:rPr>
    </w:lvl>
    <w:lvl w:ilvl="3" w:tplc="0C0A000F">
      <w:start w:val="1"/>
      <w:numFmt w:val="decimal"/>
      <w:lvlText w:val="%4."/>
      <w:lvlJc w:val="left"/>
      <w:pPr>
        <w:ind w:left="2880" w:hanging="360"/>
      </w:pPr>
      <w:rPr>
        <w:rFonts w:ascii="Times New Roman" w:hAnsi="Times New Roman"/>
      </w:rPr>
    </w:lvl>
    <w:lvl w:ilvl="4" w:tplc="0C0A0019">
      <w:start w:val="1"/>
      <w:numFmt w:val="lowerLetter"/>
      <w:lvlText w:val="%5."/>
      <w:lvlJc w:val="left"/>
      <w:pPr>
        <w:ind w:left="3600" w:hanging="360"/>
      </w:pPr>
      <w:rPr>
        <w:rFonts w:ascii="Times New Roman" w:hAnsi="Times New Roman"/>
      </w:rPr>
    </w:lvl>
    <w:lvl w:ilvl="5" w:tplc="0C0A001B">
      <w:start w:val="1"/>
      <w:numFmt w:val="lowerRoman"/>
      <w:lvlText w:val="%6."/>
      <w:lvlJc w:val="right"/>
      <w:pPr>
        <w:ind w:left="4320" w:hanging="180"/>
      </w:pPr>
      <w:rPr>
        <w:rFonts w:ascii="Times New Roman" w:hAnsi="Times New Roman"/>
      </w:rPr>
    </w:lvl>
    <w:lvl w:ilvl="6" w:tplc="0C0A000F">
      <w:start w:val="1"/>
      <w:numFmt w:val="decimal"/>
      <w:lvlText w:val="%7."/>
      <w:lvlJc w:val="left"/>
      <w:pPr>
        <w:ind w:left="5040" w:hanging="360"/>
      </w:pPr>
      <w:rPr>
        <w:rFonts w:ascii="Times New Roman" w:hAnsi="Times New Roman"/>
      </w:rPr>
    </w:lvl>
    <w:lvl w:ilvl="7" w:tplc="0C0A0019">
      <w:start w:val="1"/>
      <w:numFmt w:val="lowerLetter"/>
      <w:lvlText w:val="%8."/>
      <w:lvlJc w:val="left"/>
      <w:pPr>
        <w:ind w:left="5760" w:hanging="360"/>
      </w:pPr>
      <w:rPr>
        <w:rFonts w:ascii="Times New Roman" w:hAnsi="Times New Roman"/>
      </w:rPr>
    </w:lvl>
    <w:lvl w:ilvl="8" w:tplc="0C0A001B">
      <w:start w:val="1"/>
      <w:numFmt w:val="lowerRoman"/>
      <w:lvlText w:val="%9."/>
      <w:lvlJc w:val="right"/>
      <w:pPr>
        <w:ind w:left="6480" w:hanging="180"/>
      </w:pPr>
      <w:rPr>
        <w:rFonts w:ascii="Times New Roman" w:hAnsi="Times New Roman"/>
      </w:rPr>
    </w:lvl>
  </w:abstractNum>
  <w:abstractNum w:abstractNumId="3">
    <w:nsid w:val="69595414"/>
    <w:multiLevelType w:val="hybridMultilevel"/>
    <w:tmpl w:val="83AE390C"/>
    <w:lvl w:ilvl="0" w:tplc="431278DE">
      <w:start w:val="2"/>
      <w:numFmt w:val="decimal"/>
      <w:lvlText w:val="%1)"/>
      <w:lvlJc w:val="left"/>
      <w:pPr>
        <w:ind w:left="1824" w:hanging="360"/>
      </w:pPr>
      <w:rPr>
        <w:rFonts w:ascii="Times New Roman" w:hAnsi="Times New Roman" w:hint="default"/>
      </w:rPr>
    </w:lvl>
    <w:lvl w:ilvl="1" w:tplc="0C0A0019">
      <w:start w:val="1"/>
      <w:numFmt w:val="lowerLetter"/>
      <w:lvlText w:val="%2."/>
      <w:lvlJc w:val="left"/>
      <w:pPr>
        <w:ind w:left="2544" w:hanging="360"/>
      </w:pPr>
      <w:rPr>
        <w:rFonts w:ascii="Times New Roman" w:hAnsi="Times New Roman"/>
      </w:rPr>
    </w:lvl>
    <w:lvl w:ilvl="2" w:tplc="0C0A001B">
      <w:start w:val="1"/>
      <w:numFmt w:val="lowerRoman"/>
      <w:lvlText w:val="%3."/>
      <w:lvlJc w:val="right"/>
      <w:pPr>
        <w:ind w:left="3264" w:hanging="180"/>
      </w:pPr>
      <w:rPr>
        <w:rFonts w:ascii="Times New Roman" w:hAnsi="Times New Roman"/>
      </w:rPr>
    </w:lvl>
    <w:lvl w:ilvl="3" w:tplc="0C0A000F">
      <w:start w:val="1"/>
      <w:numFmt w:val="decimal"/>
      <w:lvlText w:val="%4."/>
      <w:lvlJc w:val="left"/>
      <w:pPr>
        <w:ind w:left="3984" w:hanging="360"/>
      </w:pPr>
      <w:rPr>
        <w:rFonts w:ascii="Times New Roman" w:hAnsi="Times New Roman"/>
      </w:rPr>
    </w:lvl>
    <w:lvl w:ilvl="4" w:tplc="0C0A0019">
      <w:start w:val="1"/>
      <w:numFmt w:val="lowerLetter"/>
      <w:lvlText w:val="%5."/>
      <w:lvlJc w:val="left"/>
      <w:pPr>
        <w:ind w:left="4704" w:hanging="360"/>
      </w:pPr>
      <w:rPr>
        <w:rFonts w:ascii="Times New Roman" w:hAnsi="Times New Roman"/>
      </w:rPr>
    </w:lvl>
    <w:lvl w:ilvl="5" w:tplc="0C0A001B">
      <w:start w:val="1"/>
      <w:numFmt w:val="lowerRoman"/>
      <w:lvlText w:val="%6."/>
      <w:lvlJc w:val="right"/>
      <w:pPr>
        <w:ind w:left="5424" w:hanging="180"/>
      </w:pPr>
      <w:rPr>
        <w:rFonts w:ascii="Times New Roman" w:hAnsi="Times New Roman"/>
      </w:rPr>
    </w:lvl>
    <w:lvl w:ilvl="6" w:tplc="0C0A000F">
      <w:start w:val="1"/>
      <w:numFmt w:val="decimal"/>
      <w:lvlText w:val="%7."/>
      <w:lvlJc w:val="left"/>
      <w:pPr>
        <w:ind w:left="6144" w:hanging="360"/>
      </w:pPr>
      <w:rPr>
        <w:rFonts w:ascii="Times New Roman" w:hAnsi="Times New Roman"/>
      </w:rPr>
    </w:lvl>
    <w:lvl w:ilvl="7" w:tplc="0C0A0019">
      <w:start w:val="1"/>
      <w:numFmt w:val="lowerLetter"/>
      <w:lvlText w:val="%8."/>
      <w:lvlJc w:val="left"/>
      <w:pPr>
        <w:ind w:left="6864" w:hanging="360"/>
      </w:pPr>
      <w:rPr>
        <w:rFonts w:ascii="Times New Roman" w:hAnsi="Times New Roman"/>
      </w:rPr>
    </w:lvl>
    <w:lvl w:ilvl="8" w:tplc="0C0A001B">
      <w:start w:val="1"/>
      <w:numFmt w:val="lowerRoman"/>
      <w:lvlText w:val="%9."/>
      <w:lvlJc w:val="right"/>
      <w:pPr>
        <w:ind w:left="7584" w:hanging="180"/>
      </w:pPr>
      <w:rPr>
        <w:rFonts w:ascii="Times New Roman" w:hAnsi="Times New Roman"/>
      </w:rPr>
    </w:lvl>
  </w:abstractNum>
  <w:abstractNum w:abstractNumId="4">
    <w:nsid w:val="78801001"/>
    <w:multiLevelType w:val="hybridMultilevel"/>
    <w:tmpl w:val="64A8D578"/>
    <w:lvl w:ilvl="0" w:tplc="0C0A000F">
      <w:start w:val="1"/>
      <w:numFmt w:val="decimal"/>
      <w:lvlText w:val="%1."/>
      <w:lvlJc w:val="left"/>
      <w:pPr>
        <w:ind w:left="644" w:hanging="360"/>
      </w:pPr>
      <w:rPr>
        <w:rFonts w:ascii="Times New Roman" w:hAnsi="Times New Roman"/>
      </w:rPr>
    </w:lvl>
    <w:lvl w:ilvl="1" w:tplc="0C0A0019">
      <w:start w:val="1"/>
      <w:numFmt w:val="lowerLetter"/>
      <w:lvlText w:val="%2."/>
      <w:lvlJc w:val="left"/>
      <w:pPr>
        <w:ind w:left="1440" w:hanging="360"/>
      </w:pPr>
      <w:rPr>
        <w:rFonts w:ascii="Times New Roman" w:hAnsi="Times New Roman"/>
      </w:rPr>
    </w:lvl>
    <w:lvl w:ilvl="2" w:tplc="0C0A001B">
      <w:start w:val="1"/>
      <w:numFmt w:val="lowerRoman"/>
      <w:lvlText w:val="%3."/>
      <w:lvlJc w:val="right"/>
      <w:pPr>
        <w:ind w:left="2160" w:hanging="180"/>
      </w:pPr>
      <w:rPr>
        <w:rFonts w:ascii="Times New Roman" w:hAnsi="Times New Roman"/>
      </w:rPr>
    </w:lvl>
    <w:lvl w:ilvl="3" w:tplc="0C0A000F">
      <w:start w:val="1"/>
      <w:numFmt w:val="decimal"/>
      <w:lvlText w:val="%4."/>
      <w:lvlJc w:val="left"/>
      <w:pPr>
        <w:ind w:left="2880" w:hanging="360"/>
      </w:pPr>
      <w:rPr>
        <w:rFonts w:ascii="Times New Roman" w:hAnsi="Times New Roman"/>
      </w:rPr>
    </w:lvl>
    <w:lvl w:ilvl="4" w:tplc="0C0A0019">
      <w:start w:val="1"/>
      <w:numFmt w:val="lowerLetter"/>
      <w:lvlText w:val="%5."/>
      <w:lvlJc w:val="left"/>
      <w:pPr>
        <w:ind w:left="3600" w:hanging="360"/>
      </w:pPr>
      <w:rPr>
        <w:rFonts w:ascii="Times New Roman" w:hAnsi="Times New Roman"/>
      </w:rPr>
    </w:lvl>
    <w:lvl w:ilvl="5" w:tplc="0C0A001B">
      <w:start w:val="1"/>
      <w:numFmt w:val="lowerRoman"/>
      <w:lvlText w:val="%6."/>
      <w:lvlJc w:val="right"/>
      <w:pPr>
        <w:ind w:left="4320" w:hanging="180"/>
      </w:pPr>
      <w:rPr>
        <w:rFonts w:ascii="Times New Roman" w:hAnsi="Times New Roman"/>
      </w:rPr>
    </w:lvl>
    <w:lvl w:ilvl="6" w:tplc="0C0A000F">
      <w:start w:val="1"/>
      <w:numFmt w:val="decimal"/>
      <w:lvlText w:val="%7."/>
      <w:lvlJc w:val="left"/>
      <w:pPr>
        <w:ind w:left="5040" w:hanging="360"/>
      </w:pPr>
      <w:rPr>
        <w:rFonts w:ascii="Times New Roman" w:hAnsi="Times New Roman"/>
      </w:rPr>
    </w:lvl>
    <w:lvl w:ilvl="7" w:tplc="0C0A0019">
      <w:start w:val="1"/>
      <w:numFmt w:val="lowerLetter"/>
      <w:lvlText w:val="%8."/>
      <w:lvlJc w:val="left"/>
      <w:pPr>
        <w:ind w:left="5760" w:hanging="360"/>
      </w:pPr>
      <w:rPr>
        <w:rFonts w:ascii="Times New Roman" w:hAnsi="Times New Roman"/>
      </w:rPr>
    </w:lvl>
    <w:lvl w:ilvl="8" w:tplc="0C0A001B">
      <w:start w:val="1"/>
      <w:numFmt w:val="lowerRoman"/>
      <w:lvlText w:val="%9."/>
      <w:lvlJc w:val="right"/>
      <w:pPr>
        <w:ind w:left="6480" w:hanging="180"/>
      </w:pPr>
      <w:rPr>
        <w:rFonts w:ascii="Times New Roman" w:hAnsi="Times New Roman"/>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86F"/>
    <w:rsid w:val="0014486F"/>
    <w:rsid w:val="00154757"/>
    <w:rsid w:val="005567A8"/>
    <w:rsid w:val="00586DB8"/>
    <w:rsid w:val="00956D5A"/>
    <w:rsid w:val="00BA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350</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Expediente 2014-17-1-0001641</vt:lpstr>
    </vt:vector>
  </TitlesOfParts>
  <Company>BROU</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 2014-17-1-0001641</dc:title>
  <dc:subject/>
  <dc:creator>monica sotes crespo</dc:creator>
  <cp:keywords/>
  <dc:description/>
  <cp:lastModifiedBy> </cp:lastModifiedBy>
  <cp:revision>5</cp:revision>
  <cp:lastPrinted>2014-03-28T15:30:00Z</cp:lastPrinted>
  <dcterms:created xsi:type="dcterms:W3CDTF">2014-03-28T15:31:00Z</dcterms:created>
  <dcterms:modified xsi:type="dcterms:W3CDTF">2014-05-02T21:15:00Z</dcterms:modified>
</cp:coreProperties>
</file>