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6B" w:rsidRPr="0001536B" w:rsidRDefault="0001536B" w:rsidP="00015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01536B">
        <w:rPr>
          <w:rFonts w:ascii="Arial" w:hAnsi="Arial" w:cs="Arial"/>
          <w:b/>
          <w:lang w:val="es-ES_tradnl"/>
        </w:rPr>
        <w:t>RESOLUCION ADOPTADA POR EL</w:t>
      </w:r>
    </w:p>
    <w:p w:rsidR="0001536B" w:rsidRPr="0001536B" w:rsidRDefault="0001536B" w:rsidP="0001536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1536B" w:rsidRPr="0001536B" w:rsidRDefault="0001536B" w:rsidP="00015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1536B">
        <w:rPr>
          <w:rFonts w:ascii="Arial" w:hAnsi="Arial" w:cs="Arial"/>
          <w:b/>
          <w:lang w:val="es-ES_tradnl"/>
        </w:rPr>
        <w:t>TRIBUNAL DE CUENTAS</w:t>
      </w:r>
    </w:p>
    <w:p w:rsidR="0001536B" w:rsidRPr="0001536B" w:rsidRDefault="0001536B" w:rsidP="0001536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1536B" w:rsidRPr="0001536B" w:rsidRDefault="0001536B" w:rsidP="00015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1536B">
        <w:rPr>
          <w:rFonts w:ascii="Arial" w:hAnsi="Arial" w:cs="Arial"/>
          <w:b/>
          <w:lang w:val="es-ES_tradnl"/>
        </w:rPr>
        <w:t>EN SESION DE FECHA DE 26 DE FEBRERO DE 2014</w:t>
      </w:r>
    </w:p>
    <w:p w:rsidR="0001536B" w:rsidRPr="0001536B" w:rsidRDefault="0001536B" w:rsidP="00015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1536B" w:rsidRPr="00582E7E" w:rsidRDefault="0001536B" w:rsidP="00015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582E7E">
        <w:rPr>
          <w:rFonts w:ascii="Arial" w:hAnsi="Arial" w:cs="Arial"/>
          <w:b/>
          <w:lang w:val="es-UY"/>
        </w:rPr>
        <w:t xml:space="preserve">(E. E. Nº 2014-17-1-0001200, </w:t>
      </w:r>
      <w:proofErr w:type="spellStart"/>
      <w:r w:rsidRPr="00582E7E">
        <w:rPr>
          <w:rFonts w:ascii="Arial" w:hAnsi="Arial" w:cs="Arial"/>
          <w:b/>
          <w:lang w:val="es-UY"/>
        </w:rPr>
        <w:t>Ent</w:t>
      </w:r>
      <w:proofErr w:type="spellEnd"/>
      <w:r w:rsidRPr="00582E7E">
        <w:rPr>
          <w:rFonts w:ascii="Arial" w:hAnsi="Arial" w:cs="Arial"/>
          <w:b/>
          <w:lang w:val="es-UY"/>
        </w:rPr>
        <w:t>. N° 912/14)</w:t>
      </w:r>
    </w:p>
    <w:p w:rsidR="0001536B" w:rsidRPr="00582E7E" w:rsidRDefault="0001536B">
      <w:pPr>
        <w:rPr>
          <w:lang w:val="es-UY"/>
        </w:rPr>
      </w:pPr>
    </w:p>
    <w:p w:rsidR="004227D3" w:rsidRDefault="004227D3" w:rsidP="00582E7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07309">
        <w:rPr>
          <w:rFonts w:ascii="Arial" w:hAnsi="Arial"/>
        </w:rPr>
        <w:t>05</w:t>
      </w:r>
      <w:r>
        <w:rPr>
          <w:rFonts w:ascii="Arial" w:hAnsi="Arial"/>
        </w:rPr>
        <w:t xml:space="preserve"> de </w:t>
      </w:r>
      <w:r w:rsidR="00307309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307309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307309">
        <w:rPr>
          <w:rFonts w:ascii="Arial" w:hAnsi="Arial"/>
        </w:rPr>
        <w:t xml:space="preserve">Tomás </w:t>
      </w:r>
      <w:proofErr w:type="spellStart"/>
      <w:r w:rsidR="00307309">
        <w:rPr>
          <w:rFonts w:ascii="Arial" w:hAnsi="Arial"/>
        </w:rPr>
        <w:t>Gomensoro</w:t>
      </w:r>
      <w:proofErr w:type="spellEnd"/>
      <w:r w:rsidR="00307309">
        <w:rPr>
          <w:rFonts w:ascii="Arial" w:hAnsi="Arial"/>
        </w:rPr>
        <w:t>,</w:t>
      </w:r>
      <w:r>
        <w:rPr>
          <w:rFonts w:ascii="Arial" w:hAnsi="Arial"/>
        </w:rPr>
        <w:t xml:space="preserve"> de la Intendencia de Artigas, relacionada con la reiteración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 en </w:t>
      </w:r>
      <w:r w:rsidR="00FF473F">
        <w:rPr>
          <w:rFonts w:ascii="Arial" w:hAnsi="Arial"/>
        </w:rPr>
        <w:t>e</w:t>
      </w:r>
      <w:r>
        <w:rPr>
          <w:rFonts w:ascii="Arial" w:hAnsi="Arial"/>
        </w:rPr>
        <w:t>l mes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307309">
        <w:rPr>
          <w:rFonts w:ascii="Arial" w:hAnsi="Arial"/>
        </w:rPr>
        <w:t>noviembre</w:t>
      </w:r>
      <w:r w:rsidR="00293566">
        <w:rPr>
          <w:rFonts w:ascii="Arial" w:hAnsi="Arial"/>
        </w:rPr>
        <w:t xml:space="preserve"> de</w:t>
      </w:r>
      <w:r w:rsidR="009026C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4227D3" w:rsidRDefault="004227D3" w:rsidP="00582E7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F67666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307309">
        <w:rPr>
          <w:rFonts w:ascii="Arial" w:hAnsi="Arial"/>
          <w:lang w:val="es-MX"/>
        </w:rPr>
        <w:t>19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307309">
        <w:rPr>
          <w:rFonts w:ascii="Arial" w:hAnsi="Arial"/>
          <w:lang w:val="es-MX"/>
        </w:rPr>
        <w:t>noviembre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307309">
        <w:rPr>
          <w:rFonts w:ascii="Arial" w:hAnsi="Arial"/>
          <w:lang w:val="es-MX"/>
        </w:rPr>
        <w:t>60</w:t>
      </w:r>
      <w:r w:rsidR="00307E24">
        <w:rPr>
          <w:rFonts w:ascii="Arial" w:hAnsi="Arial"/>
          <w:lang w:val="es-MX"/>
        </w:rPr>
        <w:t>9</w:t>
      </w:r>
      <w:r w:rsidR="00307309">
        <w:rPr>
          <w:rFonts w:ascii="Arial" w:hAnsi="Arial"/>
          <w:lang w:val="es-MX"/>
        </w:rPr>
        <w:t>.</w:t>
      </w:r>
      <w:r w:rsidR="00307E24">
        <w:rPr>
          <w:rFonts w:ascii="Arial" w:hAnsi="Arial"/>
          <w:lang w:val="es-MX"/>
        </w:rPr>
        <w:t>2</w:t>
      </w:r>
      <w:r w:rsidR="00307309">
        <w:rPr>
          <w:rFonts w:ascii="Arial" w:hAnsi="Arial"/>
          <w:lang w:val="es-MX"/>
        </w:rPr>
        <w:t>76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3038A1">
        <w:rPr>
          <w:rFonts w:ascii="Arial" w:hAnsi="Arial"/>
          <w:lang w:val="es-MX"/>
        </w:rPr>
        <w:t>los siguientes motivos</w:t>
      </w:r>
      <w:r w:rsidR="00977D45">
        <w:rPr>
          <w:rFonts w:ascii="Arial" w:hAnsi="Arial"/>
          <w:lang w:val="es-MX"/>
        </w:rPr>
        <w:t>;</w:t>
      </w:r>
    </w:p>
    <w:p w:rsidR="00582E7E" w:rsidRDefault="00582E7E" w:rsidP="00582E7E">
      <w:pPr>
        <w:ind w:firstLine="851"/>
        <w:rPr>
          <w:rFonts w:ascii="Arial" w:hAnsi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2"/>
        <w:gridCol w:w="1243"/>
        <w:gridCol w:w="1366"/>
      </w:tblGrid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F67666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67666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  <w:shd w:val="clear" w:color="auto" w:fill="auto"/>
          </w:tcPr>
          <w:p w:rsidR="003038A1" w:rsidRPr="00F67666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67666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  <w:shd w:val="clear" w:color="auto" w:fill="auto"/>
          </w:tcPr>
          <w:p w:rsidR="003038A1" w:rsidRPr="00F67666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67666">
              <w:rPr>
                <w:rFonts w:ascii="Arial" w:hAnsi="Arial"/>
                <w:b/>
                <w:lang w:val="es-MX"/>
              </w:rPr>
              <w:t>Importe</w:t>
            </w:r>
            <w:r w:rsidR="00F53570" w:rsidRPr="00F67666">
              <w:rPr>
                <w:rFonts w:ascii="Arial" w:hAnsi="Arial"/>
                <w:b/>
                <w:lang w:val="es-MX"/>
              </w:rPr>
              <w:t xml:space="preserve"> ($)</w:t>
            </w:r>
          </w:p>
        </w:tc>
      </w:tr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974FB6" w:rsidRDefault="005E2E1F" w:rsidP="00C65A2C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</w:t>
            </w:r>
            <w:r w:rsidR="00293566">
              <w:rPr>
                <w:rFonts w:ascii="Arial" w:hAnsi="Arial"/>
                <w:lang w:val="es-MX"/>
              </w:rPr>
              <w:t>A</w:t>
            </w:r>
            <w:r w:rsidRPr="00974FB6">
              <w:rPr>
                <w:rFonts w:ascii="Arial" w:hAnsi="Arial"/>
                <w:lang w:val="es-MX"/>
              </w:rPr>
              <w:t>rt</w:t>
            </w:r>
            <w:r w:rsidR="00C65A2C">
              <w:rPr>
                <w:rFonts w:ascii="Arial" w:hAnsi="Arial"/>
                <w:lang w:val="es-MX"/>
              </w:rPr>
              <w:t>ículo</w:t>
            </w:r>
            <w:r w:rsidRPr="00974FB6">
              <w:rPr>
                <w:rFonts w:ascii="Arial" w:hAnsi="Arial"/>
                <w:lang w:val="es-MX"/>
              </w:rPr>
              <w:t xml:space="preserve"> 15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307309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307309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107.726</w:t>
            </w:r>
          </w:p>
        </w:tc>
      </w:tr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974FB6" w:rsidRDefault="005E2E1F" w:rsidP="00C65A2C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</w:t>
            </w:r>
            <w:r w:rsidR="00293566">
              <w:rPr>
                <w:rFonts w:ascii="Arial" w:hAnsi="Arial"/>
                <w:lang w:val="es-MX"/>
              </w:rPr>
              <w:t>A</w:t>
            </w:r>
            <w:r w:rsidRPr="00974FB6">
              <w:rPr>
                <w:rFonts w:ascii="Arial" w:hAnsi="Arial"/>
                <w:lang w:val="es-MX"/>
              </w:rPr>
              <w:t>rt</w:t>
            </w:r>
            <w:r w:rsidR="00C65A2C">
              <w:rPr>
                <w:rFonts w:ascii="Arial" w:hAnsi="Arial"/>
                <w:lang w:val="es-MX"/>
              </w:rPr>
              <w:t>ículo</w:t>
            </w:r>
            <w:r w:rsidRPr="00974FB6">
              <w:rPr>
                <w:rFonts w:ascii="Arial" w:hAnsi="Arial"/>
                <w:lang w:val="es-MX"/>
              </w:rPr>
              <w:t xml:space="preserve"> </w:t>
            </w:r>
            <w:r w:rsidR="00307309">
              <w:rPr>
                <w:rFonts w:ascii="Arial" w:hAnsi="Arial"/>
                <w:lang w:val="es-MX"/>
              </w:rPr>
              <w:t>86 de la Constitución de la República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5E2E1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307309" w:rsidP="00307E2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501.</w:t>
            </w:r>
            <w:r w:rsidR="00307E24">
              <w:rPr>
                <w:rFonts w:ascii="Arial" w:hAnsi="Arial"/>
                <w:lang w:val="es-MX"/>
              </w:rPr>
              <w:t>520</w:t>
            </w:r>
          </w:p>
        </w:tc>
      </w:tr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F67666" w:rsidRDefault="005E2E1F" w:rsidP="00974FB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F67666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038A1" w:rsidRPr="00F67666" w:rsidRDefault="00307309" w:rsidP="00901A2E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F67666">
              <w:rPr>
                <w:rFonts w:ascii="Arial" w:hAnsi="Arial"/>
                <w:b/>
                <w:lang w:val="es-MX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3038A1" w:rsidRPr="00F67666" w:rsidRDefault="00307309" w:rsidP="00634C34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F67666">
              <w:rPr>
                <w:rFonts w:ascii="Arial" w:hAnsi="Arial"/>
                <w:b/>
                <w:lang w:val="es-MX"/>
              </w:rPr>
              <w:t>60</w:t>
            </w:r>
            <w:r w:rsidR="00307E24" w:rsidRPr="00F67666">
              <w:rPr>
                <w:rFonts w:ascii="Arial" w:hAnsi="Arial"/>
                <w:b/>
                <w:lang w:val="es-MX"/>
              </w:rPr>
              <w:t>9</w:t>
            </w:r>
            <w:r w:rsidRPr="00F67666">
              <w:rPr>
                <w:rFonts w:ascii="Arial" w:hAnsi="Arial"/>
                <w:b/>
                <w:lang w:val="es-MX"/>
              </w:rPr>
              <w:t>.</w:t>
            </w:r>
            <w:r w:rsidR="00307E24" w:rsidRPr="00F67666">
              <w:rPr>
                <w:rFonts w:ascii="Arial" w:hAnsi="Arial"/>
                <w:b/>
                <w:lang w:val="es-MX"/>
              </w:rPr>
              <w:t>2</w:t>
            </w:r>
            <w:r w:rsidR="00634C34" w:rsidRPr="00F67666">
              <w:rPr>
                <w:rFonts w:ascii="Arial" w:hAnsi="Arial"/>
                <w:b/>
                <w:lang w:val="es-MX"/>
              </w:rPr>
              <w:t>4</w:t>
            </w:r>
            <w:r w:rsidRPr="00F67666">
              <w:rPr>
                <w:rFonts w:ascii="Arial" w:hAnsi="Arial"/>
                <w:b/>
                <w:lang w:val="es-MX"/>
              </w:rPr>
              <w:t>6</w:t>
            </w:r>
          </w:p>
        </w:tc>
      </w:tr>
    </w:tbl>
    <w:p w:rsidR="00582E7E" w:rsidRDefault="00582E7E" w:rsidP="00582E7E">
      <w:pPr>
        <w:spacing w:after="120"/>
        <w:rPr>
          <w:rFonts w:ascii="Arial" w:hAnsi="Arial"/>
        </w:rPr>
      </w:pPr>
    </w:p>
    <w:p w:rsidR="004227D3" w:rsidRDefault="004227D3" w:rsidP="00582E7E">
      <w:pPr>
        <w:ind w:firstLine="2694"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7C466A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F53570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F53570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582E7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7C466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7C466A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7C466A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7C466A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7C466A">
        <w:rPr>
          <w:rFonts w:ascii="Arial" w:hAnsi="Arial"/>
          <w:lang w:val="es-MX"/>
        </w:rPr>
        <w:t xml:space="preserve">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F67666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7C466A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F67666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582E7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582E7E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582E7E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307309">
        <w:rPr>
          <w:rFonts w:ascii="Arial" w:hAnsi="Arial"/>
          <w:lang w:val="es-MX"/>
        </w:rPr>
        <w:t xml:space="preserve">Tomás </w:t>
      </w:r>
      <w:proofErr w:type="spellStart"/>
      <w:r w:rsidR="00307309"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>,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Artigas;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Artigas, al Municipio de </w:t>
      </w:r>
      <w:r w:rsidR="00307309">
        <w:rPr>
          <w:rFonts w:ascii="Arial" w:hAnsi="Arial"/>
          <w:lang w:val="es-MX"/>
        </w:rPr>
        <w:t xml:space="preserve">Tomás </w:t>
      </w:r>
      <w:proofErr w:type="spellStart"/>
      <w:r w:rsidR="00307309">
        <w:rPr>
          <w:rFonts w:ascii="Arial" w:hAnsi="Arial"/>
          <w:lang w:val="es-MX"/>
        </w:rPr>
        <w:t>Gomensoro</w:t>
      </w:r>
      <w:proofErr w:type="spellEnd"/>
      <w:r w:rsidR="0030730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y al Contador Delegado.</w:t>
      </w:r>
    </w:p>
    <w:p w:rsidR="00582E7E" w:rsidRDefault="00582E7E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582E7E" w:rsidSect="008D52D1">
      <w:pgSz w:w="11907" w:h="16840" w:code="9"/>
      <w:pgMar w:top="306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66" w:rsidRDefault="00F67666">
      <w:pPr>
        <w:spacing w:line="240" w:lineRule="auto"/>
      </w:pPr>
      <w:r>
        <w:separator/>
      </w:r>
    </w:p>
  </w:endnote>
  <w:endnote w:type="continuationSeparator" w:id="0">
    <w:p w:rsidR="00F67666" w:rsidRDefault="00F67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66" w:rsidRDefault="00F67666">
      <w:pPr>
        <w:spacing w:line="240" w:lineRule="auto"/>
      </w:pPr>
      <w:r>
        <w:separator/>
      </w:r>
    </w:p>
  </w:footnote>
  <w:footnote w:type="continuationSeparator" w:id="0">
    <w:p w:rsidR="00F67666" w:rsidRDefault="00F676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01536B"/>
    <w:rsid w:val="0002107C"/>
    <w:rsid w:val="00023C5B"/>
    <w:rsid w:val="000E48A2"/>
    <w:rsid w:val="00124225"/>
    <w:rsid w:val="001738FB"/>
    <w:rsid w:val="00293566"/>
    <w:rsid w:val="002F40FF"/>
    <w:rsid w:val="003038A1"/>
    <w:rsid w:val="00307309"/>
    <w:rsid w:val="00307E24"/>
    <w:rsid w:val="00327310"/>
    <w:rsid w:val="0033513D"/>
    <w:rsid w:val="003A4592"/>
    <w:rsid w:val="00406F08"/>
    <w:rsid w:val="004227D3"/>
    <w:rsid w:val="004358C8"/>
    <w:rsid w:val="004A0126"/>
    <w:rsid w:val="004B7EE1"/>
    <w:rsid w:val="0055460E"/>
    <w:rsid w:val="00582E7E"/>
    <w:rsid w:val="005A26FC"/>
    <w:rsid w:val="005E2E1F"/>
    <w:rsid w:val="0062590D"/>
    <w:rsid w:val="00634C34"/>
    <w:rsid w:val="00684157"/>
    <w:rsid w:val="006B1CFB"/>
    <w:rsid w:val="006B6457"/>
    <w:rsid w:val="006D4A2C"/>
    <w:rsid w:val="00734D94"/>
    <w:rsid w:val="00785704"/>
    <w:rsid w:val="007C0BBE"/>
    <w:rsid w:val="007C466A"/>
    <w:rsid w:val="007D2716"/>
    <w:rsid w:val="0081405D"/>
    <w:rsid w:val="00824E2C"/>
    <w:rsid w:val="00845476"/>
    <w:rsid w:val="0086584C"/>
    <w:rsid w:val="008D52D1"/>
    <w:rsid w:val="008D7BBE"/>
    <w:rsid w:val="008E387C"/>
    <w:rsid w:val="008F64C5"/>
    <w:rsid w:val="00901A2E"/>
    <w:rsid w:val="009026CD"/>
    <w:rsid w:val="00955AC7"/>
    <w:rsid w:val="00974FB6"/>
    <w:rsid w:val="00977D45"/>
    <w:rsid w:val="00986A35"/>
    <w:rsid w:val="009B699D"/>
    <w:rsid w:val="00A31D68"/>
    <w:rsid w:val="00A83F5B"/>
    <w:rsid w:val="00AC4B05"/>
    <w:rsid w:val="00AD685B"/>
    <w:rsid w:val="00B06666"/>
    <w:rsid w:val="00B2257E"/>
    <w:rsid w:val="00B459E2"/>
    <w:rsid w:val="00B62D5C"/>
    <w:rsid w:val="00B9776F"/>
    <w:rsid w:val="00BA36D9"/>
    <w:rsid w:val="00BC4F94"/>
    <w:rsid w:val="00BF3FF7"/>
    <w:rsid w:val="00C5114A"/>
    <w:rsid w:val="00C56C39"/>
    <w:rsid w:val="00C57C3B"/>
    <w:rsid w:val="00C65A2C"/>
    <w:rsid w:val="00C96EA2"/>
    <w:rsid w:val="00D048F8"/>
    <w:rsid w:val="00D2179A"/>
    <w:rsid w:val="00D64A30"/>
    <w:rsid w:val="00E65305"/>
    <w:rsid w:val="00EE278B"/>
    <w:rsid w:val="00F07BC8"/>
    <w:rsid w:val="00F10FD4"/>
    <w:rsid w:val="00F40ED6"/>
    <w:rsid w:val="00F43117"/>
    <w:rsid w:val="00F53570"/>
    <w:rsid w:val="00F65A52"/>
    <w:rsid w:val="00F67666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17</cp:revision>
  <cp:lastPrinted>2014-02-28T14:38:00Z</cp:lastPrinted>
  <dcterms:created xsi:type="dcterms:W3CDTF">2014-02-28T14:24:00Z</dcterms:created>
  <dcterms:modified xsi:type="dcterms:W3CDTF">2014-03-31T20:59:00Z</dcterms:modified>
</cp:coreProperties>
</file>