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48" w:rsidRDefault="00DC0548" w:rsidP="00DC0548">
      <w:pPr>
        <w:pStyle w:val="Ttul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EL PRESIDENTE DEL TRIBUNAL DE CUENTAS</w:t>
      </w:r>
    </w:p>
    <w:p w:rsidR="00DC0548" w:rsidRDefault="00DC0548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DE ACUERDO CON EL </w:t>
      </w:r>
      <w:proofErr w:type="gramStart"/>
      <w:r>
        <w:rPr>
          <w:rFonts w:ascii="Arial" w:hAnsi="Arial"/>
          <w:b/>
          <w:lang w:val="es-MX"/>
        </w:rPr>
        <w:t>ARTICULO</w:t>
      </w:r>
      <w:proofErr w:type="gramEnd"/>
      <w:r>
        <w:rPr>
          <w:rFonts w:ascii="Arial" w:hAnsi="Arial"/>
          <w:b/>
          <w:lang w:val="es-MX"/>
        </w:rPr>
        <w:t xml:space="preserve"> 10</w:t>
      </w:r>
    </w:p>
    <w:p w:rsidR="00DC0548" w:rsidRDefault="00DC0548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DC0548" w:rsidRDefault="00DC0548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FECHA 14 DE FEBRERO DE 2014</w:t>
      </w:r>
    </w:p>
    <w:p w:rsidR="00DC0548" w:rsidRDefault="00DC0548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DC0548" w:rsidRDefault="00DC0548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(E.</w:t>
      </w:r>
      <w:r w:rsidR="0084627E"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/>
          <w:lang w:val="es-MX"/>
        </w:rPr>
        <w:t>E. 2013-17-1-0008285, E. 662/14)</w:t>
      </w:r>
    </w:p>
    <w:p w:rsidR="0032183C" w:rsidRDefault="0032183C" w:rsidP="00DC0548">
      <w:pPr>
        <w:spacing w:after="0" w:line="360" w:lineRule="auto"/>
        <w:jc w:val="center"/>
        <w:rPr>
          <w:rFonts w:ascii="Arial" w:hAnsi="Arial"/>
          <w:b/>
          <w:lang w:val="es-MX"/>
        </w:rPr>
      </w:pPr>
    </w:p>
    <w:p w:rsidR="00DC5520" w:rsidRDefault="00DD0922" w:rsidP="00DC054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VISTO</w:t>
      </w:r>
      <w:r w:rsidR="00DC0548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estos antecedentes remitidos por el Ministerio de Vivienda Ordenamiento territorial y Medio Ambiente relacionados con el Convenio a suscribir con la </w:t>
      </w:r>
      <w:r w:rsidR="009C091C">
        <w:rPr>
          <w:rFonts w:ascii="Arial" w:hAnsi="Arial" w:cs="Arial"/>
          <w:sz w:val="24"/>
          <w:szCs w:val="24"/>
          <w:lang w:val="es-ES"/>
        </w:rPr>
        <w:t xml:space="preserve">Agencia Nacional de Vivienda (ANV) </w:t>
      </w:r>
      <w:r w:rsidR="00DC5520">
        <w:rPr>
          <w:rFonts w:ascii="Arial" w:hAnsi="Arial" w:cs="Arial"/>
          <w:sz w:val="24"/>
          <w:szCs w:val="24"/>
          <w:lang w:val="es-ES"/>
        </w:rPr>
        <w:t>y el Ministerio de Economía y Finanzas con el objeto de contribuir a solucionar, a través de subsidios, la situación de endeudamiento de las familias integrantes de cooperativas pertenecientes a la cartera de créditos del Fideicomiso “Cartera Social – I Fideicomiso Financiero</w:t>
      </w:r>
      <w:r w:rsidR="00DC0548">
        <w:rPr>
          <w:rFonts w:ascii="Arial" w:hAnsi="Arial" w:cs="Arial"/>
          <w:sz w:val="24"/>
          <w:szCs w:val="24"/>
          <w:lang w:val="es-ES"/>
        </w:rPr>
        <w:t>”</w:t>
      </w:r>
      <w:r w:rsidR="00DC5520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D0922" w:rsidRDefault="00DD0922" w:rsidP="00DC054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BA54A6">
        <w:rPr>
          <w:rFonts w:ascii="Arial" w:hAnsi="Arial" w:cs="Arial"/>
          <w:b/>
          <w:sz w:val="24"/>
          <w:szCs w:val="24"/>
          <w:lang w:val="es-ES"/>
        </w:rPr>
        <w:t xml:space="preserve"> 1) </w:t>
      </w:r>
      <w:r w:rsidR="00DC0548" w:rsidRPr="00DC0548">
        <w:rPr>
          <w:rFonts w:ascii="Arial" w:hAnsi="Arial" w:cs="Arial"/>
          <w:sz w:val="24"/>
          <w:szCs w:val="24"/>
          <w:lang w:val="es-ES"/>
        </w:rPr>
        <w:t>q</w:t>
      </w:r>
      <w:r w:rsidRPr="00DD0922">
        <w:rPr>
          <w:rFonts w:ascii="Arial" w:hAnsi="Arial" w:cs="Arial"/>
          <w:sz w:val="24"/>
          <w:szCs w:val="24"/>
          <w:lang w:val="es-ES"/>
        </w:rPr>
        <w:t>ue este Tribunal, por Resolución de 30 de diciembre de 2013 dispuso no formular observaciones al referido convenio y cometió a la Contadora Auditora destacada ante el mencionado Ministerio la intervención del gasto</w:t>
      </w:r>
      <w:r>
        <w:rPr>
          <w:rFonts w:ascii="Arial" w:hAnsi="Arial" w:cs="Arial"/>
          <w:sz w:val="24"/>
          <w:szCs w:val="24"/>
          <w:lang w:val="es-ES"/>
        </w:rPr>
        <w:t xml:space="preserve"> de $ </w:t>
      </w:r>
      <w:r w:rsidR="00DC5520">
        <w:rPr>
          <w:rFonts w:ascii="Arial" w:hAnsi="Arial" w:cs="Arial"/>
          <w:sz w:val="24"/>
          <w:szCs w:val="24"/>
          <w:lang w:val="es-ES"/>
        </w:rPr>
        <w:t>20</w:t>
      </w:r>
      <w:r w:rsidR="009C091C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>:000.000,</w:t>
      </w:r>
      <w:r w:rsidRPr="00DD0922">
        <w:rPr>
          <w:rFonts w:ascii="Arial" w:hAnsi="Arial" w:cs="Arial"/>
          <w:sz w:val="24"/>
          <w:szCs w:val="24"/>
          <w:lang w:val="es-ES"/>
        </w:rPr>
        <w:t xml:space="preserve"> previo dictado de la resolución por el Ordenador competente, entre otros controles;</w:t>
      </w:r>
    </w:p>
    <w:p w:rsidR="00DD0922" w:rsidRDefault="00BA54A6" w:rsidP="0032183C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DC0548" w:rsidRPr="00DC0548">
        <w:rPr>
          <w:rFonts w:ascii="Arial" w:hAnsi="Arial" w:cs="Arial"/>
          <w:sz w:val="24"/>
          <w:szCs w:val="24"/>
          <w:lang w:val="es-ES"/>
        </w:rPr>
        <w:t>q</w:t>
      </w:r>
      <w:r w:rsidR="009C091C">
        <w:rPr>
          <w:rFonts w:ascii="Arial" w:hAnsi="Arial" w:cs="Arial"/>
          <w:sz w:val="24"/>
          <w:szCs w:val="24"/>
          <w:lang w:val="es-ES"/>
        </w:rPr>
        <w:t>ue el 30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de diciembre de 2013 se dictó Resolución autoriz</w:t>
      </w:r>
      <w:r w:rsidR="008A7BA6">
        <w:rPr>
          <w:rFonts w:ascii="Arial" w:hAnsi="Arial" w:cs="Arial"/>
          <w:sz w:val="24"/>
          <w:szCs w:val="24"/>
          <w:lang w:val="es-ES"/>
        </w:rPr>
        <w:t>a</w:t>
      </w:r>
      <w:r w:rsidR="00DD0922">
        <w:rPr>
          <w:rFonts w:ascii="Arial" w:hAnsi="Arial" w:cs="Arial"/>
          <w:sz w:val="24"/>
          <w:szCs w:val="24"/>
          <w:lang w:val="es-ES"/>
        </w:rPr>
        <w:t>ndo</w:t>
      </w:r>
      <w:r w:rsidR="008A7BA6">
        <w:rPr>
          <w:rFonts w:ascii="Arial" w:hAnsi="Arial" w:cs="Arial"/>
          <w:sz w:val="24"/>
          <w:szCs w:val="24"/>
          <w:lang w:val="es-ES"/>
        </w:rPr>
        <w:t xml:space="preserve"> </w:t>
      </w:r>
      <w:r w:rsidR="00DD0922">
        <w:rPr>
          <w:rFonts w:ascii="Arial" w:hAnsi="Arial" w:cs="Arial"/>
          <w:sz w:val="24"/>
          <w:szCs w:val="24"/>
          <w:lang w:val="es-ES"/>
        </w:rPr>
        <w:t>la suscripción del Convenio</w:t>
      </w:r>
      <w:r w:rsidR="008A7BA6">
        <w:rPr>
          <w:rFonts w:ascii="Arial" w:hAnsi="Arial" w:cs="Arial"/>
          <w:sz w:val="24"/>
          <w:szCs w:val="24"/>
          <w:lang w:val="es-ES"/>
        </w:rPr>
        <w:t>,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lo que se realizó el </w:t>
      </w:r>
      <w:r w:rsidR="009C091C">
        <w:rPr>
          <w:rFonts w:ascii="Arial" w:hAnsi="Arial" w:cs="Arial"/>
          <w:sz w:val="24"/>
          <w:szCs w:val="24"/>
          <w:lang w:val="es-ES"/>
        </w:rPr>
        <w:t>31 de diciembre de 2013</w:t>
      </w:r>
      <w:r w:rsidR="00DD0922">
        <w:rPr>
          <w:rFonts w:ascii="Arial" w:hAnsi="Arial" w:cs="Arial"/>
          <w:sz w:val="24"/>
          <w:szCs w:val="24"/>
          <w:lang w:val="es-ES"/>
        </w:rPr>
        <w:t>;</w:t>
      </w:r>
    </w:p>
    <w:p w:rsidR="008A7BA6" w:rsidRDefault="008A7BA6" w:rsidP="00DC054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347FE5">
        <w:rPr>
          <w:rFonts w:ascii="Arial" w:hAnsi="Arial" w:cs="Arial"/>
          <w:sz w:val="24"/>
          <w:szCs w:val="24"/>
          <w:lang w:val="es-ES"/>
        </w:rPr>
        <w:t xml:space="preserve">a efectos de facilitar la gestión del Organismo y habilitar la utilización del crédito afectado, </w:t>
      </w:r>
      <w:r>
        <w:rPr>
          <w:rFonts w:ascii="Arial" w:hAnsi="Arial" w:cs="Arial"/>
          <w:sz w:val="24"/>
          <w:szCs w:val="24"/>
          <w:lang w:val="es-ES"/>
        </w:rPr>
        <w:t xml:space="preserve">este Tribunal ha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resuelto </w:t>
      </w:r>
      <w:r>
        <w:rPr>
          <w:rFonts w:ascii="Arial" w:hAnsi="Arial" w:cs="Arial"/>
          <w:sz w:val="24"/>
          <w:szCs w:val="24"/>
          <w:lang w:val="es-ES"/>
        </w:rPr>
        <w:t xml:space="preserve">modificar su forma de expedirse disponiendo que una vez dictada la resolución definitiva, se tendrá por intervenido el gasto y cometer al Contador Auditor que efectúe los controles correspondientes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en oportunidad </w:t>
      </w:r>
      <w:r>
        <w:rPr>
          <w:rFonts w:ascii="Arial" w:hAnsi="Arial" w:cs="Arial"/>
          <w:sz w:val="24"/>
          <w:szCs w:val="24"/>
          <w:lang w:val="es-ES"/>
        </w:rPr>
        <w:t>intervenir el pago;</w:t>
      </w:r>
    </w:p>
    <w:p w:rsidR="008A7BA6" w:rsidRDefault="008A7BA6" w:rsidP="00DC054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ATENTO</w:t>
      </w:r>
      <w:r>
        <w:rPr>
          <w:rFonts w:ascii="Arial" w:hAnsi="Arial" w:cs="Arial"/>
          <w:sz w:val="24"/>
          <w:szCs w:val="24"/>
          <w:lang w:val="es-ES"/>
        </w:rPr>
        <w:t xml:space="preserve"> a lo expresado</w:t>
      </w:r>
      <w:r w:rsidR="00DC0548">
        <w:rPr>
          <w:rFonts w:ascii="Arial" w:hAnsi="Arial" w:cs="Arial"/>
          <w:sz w:val="24"/>
          <w:szCs w:val="24"/>
          <w:lang w:val="es-ES"/>
        </w:rPr>
        <w:t>;</w:t>
      </w:r>
    </w:p>
    <w:p w:rsidR="008A7BA6" w:rsidRPr="00BA54A6" w:rsidRDefault="008A7BA6" w:rsidP="00DC054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lastRenderedPageBreak/>
        <w:t>EL TRIBUNAL ACUERDA</w:t>
      </w:r>
    </w:p>
    <w:p w:rsidR="008A7BA6" w:rsidRPr="00DC0548" w:rsidRDefault="00DC0548" w:rsidP="00DC0548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8A7BA6" w:rsidRPr="00DC0548">
        <w:rPr>
          <w:rFonts w:ascii="Arial" w:hAnsi="Arial" w:cs="Arial"/>
          <w:sz w:val="24"/>
          <w:szCs w:val="24"/>
          <w:lang w:val="es-ES"/>
        </w:rPr>
        <w:t>Modificar el Numeral 1) de la Resolución de este Tribunal de 30 de diciembre de 2013, el que quedará redactado de la siguiente manera:</w:t>
      </w:r>
    </w:p>
    <w:p w:rsidR="008A7BA6" w:rsidRDefault="008A7BA6" w:rsidP="00BA54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“Dictada Resolución por el Ordenador competente, se tendrá por intervenido el gasto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de $ </w:t>
      </w:r>
      <w:r w:rsidR="00DC5520">
        <w:rPr>
          <w:rFonts w:ascii="Arial" w:hAnsi="Arial" w:cs="Arial"/>
          <w:sz w:val="24"/>
          <w:szCs w:val="24"/>
          <w:lang w:val="es-ES"/>
        </w:rPr>
        <w:t>20</w:t>
      </w:r>
      <w:r w:rsidR="009C091C">
        <w:rPr>
          <w:rFonts w:ascii="Arial" w:hAnsi="Arial" w:cs="Arial"/>
          <w:sz w:val="24"/>
          <w:szCs w:val="24"/>
          <w:lang w:val="es-ES"/>
        </w:rPr>
        <w:t>0</w:t>
      </w:r>
      <w:r w:rsidR="00BA54A6">
        <w:rPr>
          <w:rFonts w:ascii="Arial" w:hAnsi="Arial" w:cs="Arial"/>
          <w:sz w:val="24"/>
          <w:szCs w:val="24"/>
          <w:lang w:val="es-ES"/>
        </w:rPr>
        <w:t>:000.000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Cométese a la Contadora Auditora destacada en el Ministerio de Vivienda, Ordenamiento Territorial y Medio Ambiente que, en oportunidad de la intervención del pago, controle la imputación a</w:t>
      </w:r>
      <w:r w:rsidR="00DC5520">
        <w:rPr>
          <w:rFonts w:ascii="Arial" w:hAnsi="Arial" w:cs="Arial"/>
          <w:sz w:val="24"/>
          <w:szCs w:val="24"/>
          <w:lang w:val="es-ES"/>
        </w:rPr>
        <w:t xml:space="preserve"> </w:t>
      </w:r>
      <w:r w:rsidR="00BA54A6">
        <w:rPr>
          <w:rFonts w:ascii="Arial" w:hAnsi="Arial" w:cs="Arial"/>
          <w:sz w:val="24"/>
          <w:szCs w:val="24"/>
          <w:lang w:val="es-ES"/>
        </w:rPr>
        <w:t>grupo adecuado, con disponibilidad suficiente</w:t>
      </w:r>
      <w:r w:rsidR="00DC5520">
        <w:rPr>
          <w:rFonts w:ascii="Arial" w:hAnsi="Arial" w:cs="Arial"/>
          <w:sz w:val="24"/>
          <w:szCs w:val="24"/>
          <w:lang w:val="es-ES"/>
        </w:rPr>
        <w:t>, así como el cumplimiento de la rendición de cuentas de las transferencia efectuadas en el marco del convenio, conforme lo dispone el Artículo 132 del TOCAF y el Artículo 416 de la Ley 17.930</w:t>
      </w:r>
      <w:r w:rsidR="00BA54A6">
        <w:rPr>
          <w:rFonts w:ascii="Arial" w:hAnsi="Arial" w:cs="Arial"/>
          <w:sz w:val="24"/>
          <w:szCs w:val="24"/>
          <w:lang w:val="es-ES"/>
        </w:rPr>
        <w:t>”</w:t>
      </w:r>
      <w:r w:rsidR="00DC0548">
        <w:rPr>
          <w:rFonts w:ascii="Arial" w:hAnsi="Arial" w:cs="Arial"/>
          <w:sz w:val="24"/>
          <w:szCs w:val="24"/>
          <w:lang w:val="es-ES"/>
        </w:rPr>
        <w:t>;</w:t>
      </w:r>
    </w:p>
    <w:p w:rsidR="00BA54A6" w:rsidRPr="00DC0548" w:rsidRDefault="00DC0548" w:rsidP="00DC054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BA54A6" w:rsidRPr="00DC0548">
        <w:rPr>
          <w:rFonts w:ascii="Arial" w:hAnsi="Arial" w:cs="Arial"/>
          <w:sz w:val="24"/>
          <w:szCs w:val="24"/>
          <w:lang w:val="es-ES"/>
        </w:rPr>
        <w:t>Comunicar a la Contadora Auditora</w:t>
      </w:r>
      <w:r>
        <w:rPr>
          <w:rFonts w:ascii="Arial" w:hAnsi="Arial" w:cs="Arial"/>
          <w:sz w:val="24"/>
          <w:szCs w:val="24"/>
          <w:lang w:val="es-ES"/>
        </w:rPr>
        <w:t>; y</w:t>
      </w:r>
    </w:p>
    <w:p w:rsidR="00BA54A6" w:rsidRPr="00DC0548" w:rsidRDefault="00DC0548" w:rsidP="00DC054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BA54A6" w:rsidRPr="00DC0548">
        <w:rPr>
          <w:rFonts w:ascii="Arial" w:hAnsi="Arial" w:cs="Arial"/>
          <w:sz w:val="24"/>
          <w:szCs w:val="24"/>
          <w:lang w:val="es-ES"/>
        </w:rPr>
        <w:t>Devolver los antecedentes.-</w:t>
      </w:r>
    </w:p>
    <w:p w:rsidR="00BA54A6" w:rsidRPr="00DC0548" w:rsidRDefault="00DC0548" w:rsidP="00DC054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DC0548">
        <w:rPr>
          <w:rFonts w:ascii="Arial" w:hAnsi="Arial" w:cs="Arial"/>
          <w:sz w:val="24"/>
          <w:szCs w:val="24"/>
          <w:lang w:val="es-ES"/>
        </w:rPr>
        <w:t>sd</w:t>
      </w:r>
      <w:proofErr w:type="spellEnd"/>
      <w:proofErr w:type="gramEnd"/>
    </w:p>
    <w:sectPr w:rsidR="00BA54A6" w:rsidRPr="00DC0548" w:rsidSect="005F693E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27E" w:rsidRDefault="0084627E" w:rsidP="00DC0548">
      <w:pPr>
        <w:spacing w:after="0" w:line="240" w:lineRule="auto"/>
      </w:pPr>
      <w:r>
        <w:separator/>
      </w:r>
    </w:p>
  </w:endnote>
  <w:endnote w:type="continuationSeparator" w:id="0">
    <w:p w:rsidR="0084627E" w:rsidRDefault="0084627E" w:rsidP="00DC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274673"/>
      <w:docPartObj>
        <w:docPartGallery w:val="Page Numbers (Bottom of Page)"/>
        <w:docPartUnique/>
      </w:docPartObj>
    </w:sdtPr>
    <w:sdtContent>
      <w:p w:rsidR="0084627E" w:rsidRDefault="0084627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27E">
          <w:rPr>
            <w:noProof/>
            <w:lang w:val="es-ES"/>
          </w:rPr>
          <w:t>1</w:t>
        </w:r>
        <w:r>
          <w:fldChar w:fldCharType="end"/>
        </w:r>
      </w:p>
    </w:sdtContent>
  </w:sdt>
  <w:p w:rsidR="0084627E" w:rsidRDefault="008462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27E" w:rsidRDefault="0084627E" w:rsidP="00DC0548">
      <w:pPr>
        <w:spacing w:after="0" w:line="240" w:lineRule="auto"/>
      </w:pPr>
      <w:r>
        <w:separator/>
      </w:r>
    </w:p>
  </w:footnote>
  <w:footnote w:type="continuationSeparator" w:id="0">
    <w:p w:rsidR="0084627E" w:rsidRDefault="0084627E" w:rsidP="00DC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D19"/>
    <w:multiLevelType w:val="hybridMultilevel"/>
    <w:tmpl w:val="9AC4CC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5649F"/>
    <w:multiLevelType w:val="hybridMultilevel"/>
    <w:tmpl w:val="1FFC5B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83BC4"/>
    <w:multiLevelType w:val="hybridMultilevel"/>
    <w:tmpl w:val="C6D0BD8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22"/>
    <w:rsid w:val="00186422"/>
    <w:rsid w:val="0032183C"/>
    <w:rsid w:val="00347FE5"/>
    <w:rsid w:val="005F693E"/>
    <w:rsid w:val="0084627E"/>
    <w:rsid w:val="008A7BA6"/>
    <w:rsid w:val="009C091C"/>
    <w:rsid w:val="00A766CD"/>
    <w:rsid w:val="00BA54A6"/>
    <w:rsid w:val="00DC0548"/>
    <w:rsid w:val="00DC5520"/>
    <w:rsid w:val="00DD0922"/>
    <w:rsid w:val="00F1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DC0548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DC0548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DC0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548"/>
  </w:style>
  <w:style w:type="paragraph" w:styleId="Piedepgina">
    <w:name w:val="footer"/>
    <w:basedOn w:val="Normal"/>
    <w:link w:val="PiedepginaCar"/>
    <w:uiPriority w:val="99"/>
    <w:unhideWhenUsed/>
    <w:rsid w:val="00DC0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DC0548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DC0548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DC0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548"/>
  </w:style>
  <w:style w:type="paragraph" w:styleId="Piedepgina">
    <w:name w:val="footer"/>
    <w:basedOn w:val="Normal"/>
    <w:link w:val="PiedepginaCar"/>
    <w:uiPriority w:val="99"/>
    <w:unhideWhenUsed/>
    <w:rsid w:val="00DC0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FONSECA</dc:creator>
  <cp:keywords/>
  <dc:description/>
  <cp:lastModifiedBy> </cp:lastModifiedBy>
  <cp:revision>4</cp:revision>
  <cp:lastPrinted>2014-02-14T15:21:00Z</cp:lastPrinted>
  <dcterms:created xsi:type="dcterms:W3CDTF">2014-02-14T15:28:00Z</dcterms:created>
  <dcterms:modified xsi:type="dcterms:W3CDTF">2014-03-14T18:02:00Z</dcterms:modified>
</cp:coreProperties>
</file>