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54" w:rsidRDefault="008D1D54" w:rsidP="008D1D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D1D54" w:rsidRDefault="008D1D54" w:rsidP="008D1D5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D1D54" w:rsidRDefault="008D1D54" w:rsidP="008D1D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D1D54" w:rsidRDefault="008D1D54" w:rsidP="008D1D5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D1D54" w:rsidRDefault="008D1D54" w:rsidP="008D1D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12 DE FEBRERO DE 2014</w:t>
      </w:r>
    </w:p>
    <w:p w:rsidR="008D1D54" w:rsidRDefault="008D1D54" w:rsidP="008D1D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101E9" w:rsidRDefault="008D1D54" w:rsidP="00A554F4">
      <w:pPr>
        <w:pStyle w:val="Encabezado"/>
        <w:spacing w:line="360" w:lineRule="auto"/>
        <w:jc w:val="center"/>
        <w:rPr>
          <w:rFonts w:ascii="Arial" w:hAnsi="Arial" w:cs="Arial"/>
          <w:b/>
          <w:bCs/>
        </w:rPr>
      </w:pPr>
      <w:r w:rsidRPr="00D03305">
        <w:rPr>
          <w:rFonts w:ascii="Arial" w:hAnsi="Arial" w:cs="Arial"/>
          <w:b/>
          <w:szCs w:val="24"/>
          <w:lang w:val="es-ES_tradnl"/>
        </w:rPr>
        <w:t xml:space="preserve">(E. E. Nº </w:t>
      </w:r>
      <w:r w:rsidRPr="00D03305">
        <w:rPr>
          <w:rFonts w:ascii="Arial" w:hAnsi="Arial" w:cs="Arial"/>
          <w:b/>
          <w:szCs w:val="24"/>
        </w:rPr>
        <w:t>2014-17-1-0000486 E. N° 340/14)</w:t>
      </w:r>
      <w:r>
        <w:rPr>
          <w:rFonts w:ascii="Arial" w:hAnsi="Arial" w:cs="Arial"/>
          <w:b/>
          <w:bCs/>
        </w:rPr>
        <w:t xml:space="preserve"> </w:t>
      </w:r>
    </w:p>
    <w:p w:rsidR="00C101E9" w:rsidRDefault="00C101E9" w:rsidP="00A554F4">
      <w:pPr>
        <w:pStyle w:val="Encabezado"/>
        <w:spacing w:line="360" w:lineRule="auto"/>
        <w:jc w:val="center"/>
        <w:rPr>
          <w:rFonts w:ascii="Arial" w:hAnsi="Arial" w:cs="Arial"/>
          <w:b/>
          <w:bCs/>
        </w:rPr>
      </w:pPr>
    </w:p>
    <w:p w:rsidR="008D1D54" w:rsidRDefault="008D1D54" w:rsidP="00A554F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 comunicación de fecha 14 de enero  de 2014, remitida por el Contador Delegado en la Administración Nacional de Combustibles, Alcohol y </w:t>
      </w:r>
      <w:proofErr w:type="spellStart"/>
      <w:r>
        <w:rPr>
          <w:rFonts w:ascii="Arial" w:hAnsi="Arial" w:cs="Arial"/>
        </w:rPr>
        <w:t>Pórtland</w:t>
      </w:r>
      <w:proofErr w:type="spellEnd"/>
      <w:r>
        <w:rPr>
          <w:rFonts w:ascii="Arial" w:hAnsi="Arial" w:cs="Arial"/>
        </w:rPr>
        <w:t>, referente a trece gastos observados en el mes de enero de 2014;</w:t>
      </w:r>
    </w:p>
    <w:p w:rsidR="008D1D54" w:rsidRDefault="008D1D54" w:rsidP="008D1D5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</w:t>
      </w:r>
      <w:r>
        <w:rPr>
          <w:rFonts w:ascii="Arial" w:hAnsi="Arial" w:cs="Arial"/>
          <w:b/>
        </w:rPr>
        <w:tab/>
        <w:t xml:space="preserve">1) </w:t>
      </w:r>
      <w:r>
        <w:rPr>
          <w:rFonts w:ascii="Arial" w:hAnsi="Arial" w:cs="Arial"/>
        </w:rPr>
        <w:t>que dichas actuaciones corresponden a 13 (trece) gastos reiterados en el mes de enero de 2014 por el Ordenador competente;</w:t>
      </w:r>
    </w:p>
    <w:p w:rsidR="008D1D54" w:rsidRDefault="008D1D54" w:rsidP="00C101E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dichos gastos fueron observados por incumplir con el Artículo 211 Literal B) de la Constitución de la República, según el siguiente detalle:</w:t>
      </w: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092"/>
        <w:gridCol w:w="996"/>
        <w:gridCol w:w="1030"/>
      </w:tblGrid>
      <w:tr w:rsidR="008D1D54" w:rsidRPr="008D1D54" w:rsidTr="00A554F4">
        <w:trPr>
          <w:trHeight w:val="2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Motivo de observación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Artículo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Cantidad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Importe U$S</w:t>
            </w:r>
          </w:p>
        </w:tc>
      </w:tr>
      <w:tr w:rsidR="008D1D54" w:rsidRPr="008D1D54" w:rsidTr="00A554F4">
        <w:trPr>
          <w:trHeight w:val="3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1,9,09,001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489,00</w:t>
            </w:r>
          </w:p>
        </w:tc>
      </w:tr>
      <w:tr w:rsidR="008D1D54" w:rsidRPr="008D1D54" w:rsidTr="00A554F4">
        <w:trPr>
          <w:trHeight w:val="3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3,6,01,001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5.061,00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3,6,01,002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20,00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3,1,02,022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15,00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3,1,02,022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279,76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3,1,02,022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290,00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2,9,09,009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580,02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3,1,02,022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300,00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3,1,02,022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1.029,54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1,5,01,001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55,00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 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1,5,01,001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294,00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 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1,5,01,001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611,98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 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1,5,01,001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2.583,97</w:t>
            </w:r>
          </w:p>
        </w:tc>
      </w:tr>
      <w:tr w:rsidR="008D1D54" w:rsidRPr="008D1D54" w:rsidTr="00A554F4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Principio de Ejecución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211 Literal B) de la   Constitución de la República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2,6,01,002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(*)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color w:val="000000"/>
                <w:sz w:val="18"/>
                <w:szCs w:val="18"/>
                <w:lang w:val="es-ES_tradnl" w:eastAsia="es-ES_tradnl"/>
              </w:rPr>
              <w:t>106,68</w:t>
            </w:r>
          </w:p>
        </w:tc>
      </w:tr>
      <w:tr w:rsidR="008D1D54" w:rsidRPr="008D1D54" w:rsidTr="00A554F4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Total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4" w:rsidRPr="008D1D54" w:rsidRDefault="008D1D54" w:rsidP="008D1D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8D1D5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11.715,95</w:t>
            </w:r>
          </w:p>
        </w:tc>
      </w:tr>
    </w:tbl>
    <w:p w:rsidR="008D1D54" w:rsidRDefault="008D1D54"/>
    <w:p w:rsidR="008D1D54" w:rsidRPr="008D1D54" w:rsidRDefault="008D1D54" w:rsidP="008D1D54">
      <w:pPr>
        <w:spacing w:line="360" w:lineRule="auto"/>
        <w:jc w:val="both"/>
        <w:rPr>
          <w:rFonts w:ascii="Arial" w:hAnsi="Arial" w:cs="Arial"/>
          <w:sz w:val="20"/>
        </w:rPr>
      </w:pPr>
      <w:r w:rsidRPr="008D1D54">
        <w:rPr>
          <w:rFonts w:ascii="Arial" w:hAnsi="Arial" w:cs="Arial"/>
          <w:sz w:val="20"/>
        </w:rPr>
        <w:t>(*) Corresponde al IVA de varios de los gastos inclu</w:t>
      </w:r>
      <w:r>
        <w:rPr>
          <w:rFonts w:ascii="Arial" w:hAnsi="Arial" w:cs="Arial"/>
          <w:sz w:val="20"/>
        </w:rPr>
        <w:t>i</w:t>
      </w:r>
      <w:r w:rsidRPr="008D1D54">
        <w:rPr>
          <w:rFonts w:ascii="Arial" w:hAnsi="Arial" w:cs="Arial"/>
          <w:sz w:val="20"/>
        </w:rPr>
        <w:t>dos en el cuadro precedente.</w:t>
      </w:r>
    </w:p>
    <w:p w:rsidR="008D1D54" w:rsidRPr="008D1D54" w:rsidRDefault="008D1D54" w:rsidP="008D1D54">
      <w:pPr>
        <w:spacing w:line="360" w:lineRule="auto"/>
        <w:ind w:firstLine="2124"/>
        <w:jc w:val="both"/>
        <w:rPr>
          <w:rFonts w:ascii="Arial" w:hAnsi="Arial" w:cs="Arial"/>
          <w:b/>
        </w:rPr>
      </w:pPr>
    </w:p>
    <w:p w:rsidR="008D1D54" w:rsidRPr="008D1D54" w:rsidRDefault="008D1D54" w:rsidP="00C101E9">
      <w:pPr>
        <w:spacing w:line="360" w:lineRule="auto"/>
        <w:ind w:firstLine="2835"/>
        <w:jc w:val="both"/>
        <w:rPr>
          <w:rFonts w:ascii="Arial" w:hAnsi="Arial" w:cs="Arial"/>
        </w:rPr>
      </w:pPr>
      <w:r w:rsidRPr="008D1D54">
        <w:rPr>
          <w:rFonts w:ascii="Arial" w:hAnsi="Arial" w:cs="Arial"/>
          <w:b/>
        </w:rPr>
        <w:t xml:space="preserve">3) </w:t>
      </w:r>
      <w:r w:rsidRPr="008D1D54">
        <w:rPr>
          <w:rFonts w:ascii="Arial" w:hAnsi="Arial" w:cs="Arial"/>
        </w:rPr>
        <w:t xml:space="preserve">que en las Resoluciones de reiteración mencionadas se establecen los fundamentos de las mismas;                      </w:t>
      </w:r>
    </w:p>
    <w:p w:rsidR="008D1D54" w:rsidRPr="008D1D54" w:rsidRDefault="008D1D54" w:rsidP="008D1D54">
      <w:pPr>
        <w:spacing w:line="360" w:lineRule="auto"/>
        <w:ind w:firstLine="851"/>
        <w:jc w:val="both"/>
        <w:rPr>
          <w:rFonts w:ascii="Arial" w:hAnsi="Arial" w:cs="Arial"/>
        </w:rPr>
      </w:pPr>
      <w:r w:rsidRPr="008D1D54">
        <w:rPr>
          <w:rFonts w:ascii="Arial" w:hAnsi="Arial" w:cs="Arial"/>
          <w:b/>
        </w:rPr>
        <w:t>CONSIDERANDO: 1)</w:t>
      </w:r>
      <w:r w:rsidRPr="008D1D54">
        <w:rPr>
          <w:rFonts w:ascii="Arial" w:hAnsi="Arial" w:cs="Arial"/>
        </w:rPr>
        <w:t xml:space="preserve"> que el </w:t>
      </w:r>
      <w:r>
        <w:rPr>
          <w:rFonts w:ascii="Arial" w:hAnsi="Arial" w:cs="Arial"/>
        </w:rPr>
        <w:t>A</w:t>
      </w:r>
      <w:r w:rsidRPr="008D1D54">
        <w:rPr>
          <w:rFonts w:ascii="Arial" w:hAnsi="Arial" w:cs="Arial"/>
        </w:rPr>
        <w:t xml:space="preserve">rtículo 475 de la Ley </w:t>
      </w:r>
      <w:r>
        <w:rPr>
          <w:rFonts w:ascii="Arial" w:hAnsi="Arial" w:cs="Arial"/>
        </w:rPr>
        <w:t xml:space="preserve">Nº </w:t>
      </w:r>
      <w:r w:rsidRPr="008D1D54">
        <w:rPr>
          <w:rFonts w:ascii="Arial" w:hAnsi="Arial" w:cs="Arial"/>
        </w:rPr>
        <w:t xml:space="preserve">17.296 establece que los Ordenadores de gastos y pagos al ejercer la facultad de reiteración que les acuerda el </w:t>
      </w:r>
      <w:r>
        <w:rPr>
          <w:rFonts w:ascii="Arial" w:hAnsi="Arial" w:cs="Arial"/>
        </w:rPr>
        <w:t>Artículo</w:t>
      </w:r>
      <w:r w:rsidRPr="008D1D54">
        <w:rPr>
          <w:rFonts w:ascii="Arial" w:hAnsi="Arial" w:cs="Arial"/>
        </w:rPr>
        <w:t xml:space="preserve"> 211 de la Constitución de la República deben hacerlo en forma fundada, detallando los motivos que a su juicio justifican seguir el curso del gasto o pago;</w:t>
      </w:r>
    </w:p>
    <w:p w:rsidR="008D1D54" w:rsidRPr="008D1D54" w:rsidRDefault="008D1D54" w:rsidP="00C101E9">
      <w:pPr>
        <w:spacing w:line="360" w:lineRule="auto"/>
        <w:ind w:firstLine="3119"/>
        <w:jc w:val="both"/>
        <w:rPr>
          <w:rFonts w:ascii="Arial" w:hAnsi="Arial" w:cs="Arial"/>
        </w:rPr>
      </w:pPr>
      <w:r w:rsidRPr="008D1D54">
        <w:rPr>
          <w:rFonts w:ascii="Arial" w:hAnsi="Arial" w:cs="Arial"/>
          <w:b/>
          <w:bCs/>
        </w:rPr>
        <w:t>2</w:t>
      </w:r>
      <w:r w:rsidRPr="008D1D54">
        <w:rPr>
          <w:rFonts w:ascii="Arial" w:hAnsi="Arial" w:cs="Arial"/>
          <w:b/>
        </w:rPr>
        <w:t xml:space="preserve">) </w:t>
      </w:r>
      <w:r w:rsidRPr="008D1D54">
        <w:rPr>
          <w:rFonts w:ascii="Arial" w:hAnsi="Arial" w:cs="Arial"/>
        </w:rPr>
        <w:t xml:space="preserve">que los fundamentos expuestos en las  Resoluciones de reiteración no </w:t>
      </w:r>
      <w:proofErr w:type="gramStart"/>
      <w:r w:rsidRPr="008D1D54">
        <w:rPr>
          <w:rFonts w:ascii="Arial" w:hAnsi="Arial" w:cs="Arial"/>
        </w:rPr>
        <w:t>ameritan</w:t>
      </w:r>
      <w:proofErr w:type="gramEnd"/>
      <w:r w:rsidRPr="008D1D54">
        <w:rPr>
          <w:rFonts w:ascii="Arial" w:hAnsi="Arial" w:cs="Arial"/>
        </w:rPr>
        <w:t xml:space="preserve"> el levantamiento de las observaciones;</w:t>
      </w:r>
    </w:p>
    <w:p w:rsidR="008D1D54" w:rsidRPr="008D1D54" w:rsidRDefault="008D1D54" w:rsidP="008D1D54">
      <w:pPr>
        <w:spacing w:line="360" w:lineRule="auto"/>
        <w:ind w:firstLine="851"/>
        <w:jc w:val="both"/>
        <w:rPr>
          <w:rFonts w:ascii="Arial" w:hAnsi="Arial" w:cs="Arial"/>
        </w:rPr>
      </w:pPr>
      <w:r w:rsidRPr="008D1D54">
        <w:rPr>
          <w:rFonts w:ascii="Arial" w:hAnsi="Arial" w:cs="Arial"/>
          <w:b/>
        </w:rPr>
        <w:t>ATENTO:</w:t>
      </w:r>
      <w:r w:rsidRPr="008D1D54">
        <w:rPr>
          <w:rFonts w:ascii="Arial" w:hAnsi="Arial" w:cs="Arial"/>
        </w:rPr>
        <w:t xml:space="preserve"> a lo expuesto precedentemente y a lo establecido por el </w:t>
      </w:r>
      <w:r>
        <w:rPr>
          <w:rFonts w:ascii="Arial" w:hAnsi="Arial" w:cs="Arial"/>
        </w:rPr>
        <w:t xml:space="preserve">Artículo </w:t>
      </w:r>
      <w:r w:rsidRPr="008D1D54">
        <w:rPr>
          <w:rFonts w:ascii="Arial" w:hAnsi="Arial" w:cs="Arial"/>
        </w:rPr>
        <w:t xml:space="preserve">211 </w:t>
      </w:r>
      <w:r>
        <w:rPr>
          <w:rFonts w:ascii="Arial" w:hAnsi="Arial" w:cs="Arial"/>
        </w:rPr>
        <w:t>L</w:t>
      </w:r>
      <w:r w:rsidRPr="008D1D54">
        <w:rPr>
          <w:rFonts w:ascii="Arial" w:hAnsi="Arial" w:cs="Arial"/>
        </w:rPr>
        <w:t>iteral B)  de la Constitución de la República;</w:t>
      </w:r>
    </w:p>
    <w:p w:rsidR="008D1D54" w:rsidRPr="008D1D54" w:rsidRDefault="008D1D54" w:rsidP="008D1D54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8D1D54">
        <w:rPr>
          <w:rFonts w:ascii="Arial" w:hAnsi="Arial" w:cs="Arial"/>
          <w:b/>
        </w:rPr>
        <w:t>EL TRIBUNAL ACUERDA</w:t>
      </w:r>
    </w:p>
    <w:p w:rsidR="008D1D54" w:rsidRPr="008D1D54" w:rsidRDefault="008D1D54" w:rsidP="008D1D5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1D54">
        <w:rPr>
          <w:rFonts w:ascii="Arial" w:hAnsi="Arial" w:cs="Arial"/>
        </w:rPr>
        <w:t xml:space="preserve">Ratificar las observaciones formuladas por el Contador Delegado en la Administración Nacional de Combustibles, Alcohol y </w:t>
      </w:r>
      <w:proofErr w:type="spellStart"/>
      <w:r w:rsidRPr="008D1D54">
        <w:rPr>
          <w:rFonts w:ascii="Arial" w:hAnsi="Arial" w:cs="Arial"/>
        </w:rPr>
        <w:t>Pórtland</w:t>
      </w:r>
      <w:proofErr w:type="spellEnd"/>
      <w:r w:rsidRPr="008D1D54">
        <w:rPr>
          <w:rFonts w:ascii="Arial" w:hAnsi="Arial" w:cs="Arial"/>
        </w:rPr>
        <w:t>;</w:t>
      </w:r>
    </w:p>
    <w:p w:rsidR="008D1D54" w:rsidRPr="008D1D54" w:rsidRDefault="008D1D54" w:rsidP="008D1D5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1D54">
        <w:rPr>
          <w:rFonts w:ascii="Arial" w:hAnsi="Arial" w:cs="Arial"/>
        </w:rPr>
        <w:t xml:space="preserve">Comunicar al Poder Ejecutivo, a la Administración Nacional de Combustibles, Alcohol y </w:t>
      </w:r>
      <w:proofErr w:type="spellStart"/>
      <w:r w:rsidRPr="008D1D54">
        <w:rPr>
          <w:rFonts w:ascii="Arial" w:hAnsi="Arial" w:cs="Arial"/>
        </w:rPr>
        <w:t>Pórtland</w:t>
      </w:r>
      <w:proofErr w:type="spellEnd"/>
      <w:r w:rsidRPr="008D1D54">
        <w:rPr>
          <w:rFonts w:ascii="Arial" w:hAnsi="Arial" w:cs="Arial"/>
        </w:rPr>
        <w:t xml:space="preserve"> y a la Contadora Delegada C</w:t>
      </w:r>
      <w:r>
        <w:rPr>
          <w:rFonts w:ascii="Arial" w:hAnsi="Arial" w:cs="Arial"/>
        </w:rPr>
        <w:t>ontadora</w:t>
      </w:r>
      <w:r w:rsidRPr="008D1D54">
        <w:rPr>
          <w:rFonts w:ascii="Arial" w:hAnsi="Arial" w:cs="Arial"/>
        </w:rPr>
        <w:t xml:space="preserve"> Valeria </w:t>
      </w:r>
      <w:proofErr w:type="spellStart"/>
      <w:r w:rsidRPr="008D1D54">
        <w:rPr>
          <w:rFonts w:ascii="Arial" w:hAnsi="Arial" w:cs="Arial"/>
        </w:rPr>
        <w:t>Cresci</w:t>
      </w:r>
      <w:proofErr w:type="spellEnd"/>
      <w:r w:rsidRPr="008D1D54">
        <w:rPr>
          <w:rFonts w:ascii="Arial" w:hAnsi="Arial" w:cs="Arial"/>
        </w:rPr>
        <w:t>; y</w:t>
      </w:r>
    </w:p>
    <w:p w:rsidR="008D1D54" w:rsidRPr="008D1D54" w:rsidRDefault="008D1D54" w:rsidP="008D1D5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1D54">
        <w:rPr>
          <w:rFonts w:ascii="Arial" w:hAnsi="Arial" w:cs="Arial"/>
        </w:rPr>
        <w:t>Dar cuenta a la Asamblea General.</w:t>
      </w:r>
    </w:p>
    <w:p w:rsidR="008D1D54" w:rsidRPr="008D1D54" w:rsidRDefault="008D1D54">
      <w:pPr>
        <w:rPr>
          <w:rFonts w:ascii="Arial" w:hAnsi="Arial" w:cs="Arial"/>
        </w:rPr>
      </w:pPr>
      <w:proofErr w:type="spellStart"/>
      <w:proofErr w:type="gramStart"/>
      <w:r w:rsidRPr="008D1D54">
        <w:rPr>
          <w:rFonts w:ascii="Arial" w:hAnsi="Arial" w:cs="Arial"/>
        </w:rPr>
        <w:t>mb</w:t>
      </w:r>
      <w:proofErr w:type="spellEnd"/>
      <w:proofErr w:type="gramEnd"/>
    </w:p>
    <w:sectPr w:rsidR="008D1D54" w:rsidRPr="008D1D54" w:rsidSect="00A554F4">
      <w:pgSz w:w="11906" w:h="16838" w:code="9"/>
      <w:pgMar w:top="2948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54"/>
    <w:rsid w:val="001E1DCE"/>
    <w:rsid w:val="008D1D54"/>
    <w:rsid w:val="00A554F4"/>
    <w:rsid w:val="00C1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54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1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D1D54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1D54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8D1D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D1D54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54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1D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8D1D54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1D54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8D1D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D1D54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2</cp:revision>
  <cp:lastPrinted>2014-02-13T10:40:00Z</cp:lastPrinted>
  <dcterms:created xsi:type="dcterms:W3CDTF">2014-02-13T10:27:00Z</dcterms:created>
  <dcterms:modified xsi:type="dcterms:W3CDTF">2014-03-13T20:03:00Z</dcterms:modified>
</cp:coreProperties>
</file>