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72" w:rsidRDefault="00174C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74C72" w:rsidRDefault="00174C7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74C72" w:rsidRDefault="00174C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74C72" w:rsidRDefault="00174C7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74C72" w:rsidRDefault="00174C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DE 12 DE FEBRERO DE 2014</w:t>
      </w:r>
    </w:p>
    <w:p w:rsidR="00174C72" w:rsidRDefault="00174C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74C72" w:rsidRPr="0061402E" w:rsidRDefault="00174C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61402E">
        <w:rPr>
          <w:rFonts w:ascii="Helvetica" w:hAnsi="Helvetica"/>
          <w:b/>
          <w:lang w:val="es-UY"/>
        </w:rPr>
        <w:t xml:space="preserve">(E. E. Nº 2012-17-1-0002467, </w:t>
      </w:r>
      <w:proofErr w:type="spellStart"/>
      <w:r w:rsidRPr="0061402E">
        <w:rPr>
          <w:rFonts w:ascii="Helvetica" w:hAnsi="Helvetica"/>
          <w:b/>
          <w:lang w:val="es-UY"/>
        </w:rPr>
        <w:t>Ent</w:t>
      </w:r>
      <w:proofErr w:type="spellEnd"/>
      <w:r w:rsidRPr="0061402E">
        <w:rPr>
          <w:rFonts w:ascii="Helvetica" w:hAnsi="Helvetica"/>
          <w:b/>
          <w:lang w:val="es-UY"/>
        </w:rPr>
        <w:t>. N° 513/14)</w:t>
      </w:r>
    </w:p>
    <w:p w:rsidR="00174C72" w:rsidRPr="0061402E" w:rsidRDefault="00174C72">
      <w:pPr>
        <w:tabs>
          <w:tab w:val="center" w:pos="4253"/>
        </w:tabs>
        <w:suppressAutoHyphens/>
        <w:jc w:val="center"/>
        <w:rPr>
          <w:lang w:val="es-UY"/>
        </w:rPr>
      </w:pPr>
    </w:p>
    <w:p w:rsidR="00833EC8" w:rsidRPr="00833EC8" w:rsidRDefault="001724A2" w:rsidP="001724A2">
      <w:pPr>
        <w:tabs>
          <w:tab w:val="right" w:pos="8436"/>
        </w:tabs>
        <w:suppressAutoHyphens/>
        <w:spacing w:line="360" w:lineRule="auto"/>
        <w:ind w:firstLine="851"/>
        <w:jc w:val="both"/>
        <w:rPr>
          <w:spacing w:val="0"/>
          <w:szCs w:val="24"/>
        </w:rPr>
      </w:pPr>
      <w:r>
        <w:rPr>
          <w:rFonts w:cs="Arial"/>
          <w:b/>
          <w:spacing w:val="0"/>
          <w:szCs w:val="24"/>
          <w:lang w:val="es-ES_tradnl"/>
        </w:rPr>
        <w:tab/>
      </w:r>
      <w:r w:rsidR="00833EC8" w:rsidRPr="00833EC8">
        <w:rPr>
          <w:rFonts w:cs="Arial"/>
          <w:b/>
          <w:spacing w:val="0"/>
          <w:szCs w:val="24"/>
          <w:lang w:val="es-ES_tradnl"/>
        </w:rPr>
        <w:t>VISTO:</w:t>
      </w:r>
      <w:r w:rsidR="00833EC8" w:rsidRPr="00833EC8">
        <w:rPr>
          <w:rFonts w:cs="Arial"/>
          <w:spacing w:val="0"/>
          <w:szCs w:val="24"/>
          <w:lang w:val="es-ES_tradnl"/>
        </w:rPr>
        <w:t xml:space="preserve"> el expediente remitido por el Ministerio de </w:t>
      </w:r>
      <w:r w:rsidR="00833EC8">
        <w:t xml:space="preserve">Ganadería Agricultura y Pesca </w:t>
      </w:r>
      <w:r w:rsidR="00833EC8" w:rsidRPr="00833EC8">
        <w:rPr>
          <w:rFonts w:cs="Arial"/>
          <w:spacing w:val="0"/>
          <w:szCs w:val="24"/>
          <w:lang w:val="es-ES_tradnl"/>
        </w:rPr>
        <w:t xml:space="preserve">relativo a la transferencia de la partida anual otorgada al </w:t>
      </w:r>
      <w:r w:rsidR="002E0C7C">
        <w:t>“Instituto Nacional de Semillas” (INASE)</w:t>
      </w:r>
      <w:r w:rsidR="00833EC8" w:rsidRPr="00833EC8">
        <w:rPr>
          <w:spacing w:val="0"/>
          <w:szCs w:val="24"/>
        </w:rPr>
        <w:t xml:space="preserve">, por el </w:t>
      </w:r>
      <w:r>
        <w:rPr>
          <w:spacing w:val="0"/>
          <w:szCs w:val="24"/>
        </w:rPr>
        <w:t>E</w:t>
      </w:r>
      <w:r w:rsidR="00833EC8" w:rsidRPr="00833EC8">
        <w:rPr>
          <w:spacing w:val="0"/>
          <w:szCs w:val="24"/>
        </w:rPr>
        <w:t>jercicio 2014;</w:t>
      </w:r>
    </w:p>
    <w:p w:rsidR="00833EC8" w:rsidRPr="00833EC8" w:rsidRDefault="00833EC8" w:rsidP="0061402E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spacing w:val="0"/>
          <w:szCs w:val="24"/>
          <w:lang w:val="es-ES_tradnl"/>
        </w:rPr>
      </w:pPr>
      <w:r w:rsidRPr="00833EC8">
        <w:rPr>
          <w:rFonts w:cs="Arial"/>
          <w:b/>
          <w:spacing w:val="0"/>
          <w:szCs w:val="24"/>
          <w:lang w:val="es-ES_tradnl"/>
        </w:rPr>
        <w:t xml:space="preserve">RESULTANDO: 1) </w:t>
      </w:r>
      <w:r w:rsidRPr="00833EC8">
        <w:rPr>
          <w:rFonts w:cs="Arial"/>
          <w:spacing w:val="0"/>
          <w:szCs w:val="24"/>
          <w:lang w:val="es-ES_tradnl"/>
        </w:rPr>
        <w:t xml:space="preserve">que el importe de la mencionada transferencia asciende a </w:t>
      </w:r>
      <w:r w:rsidR="002E0C7C">
        <w:t>$ 13:549.779</w:t>
      </w:r>
      <w:r w:rsidRPr="00833EC8">
        <w:rPr>
          <w:spacing w:val="0"/>
          <w:szCs w:val="24"/>
          <w:lang w:val="es-ES_tradnl"/>
        </w:rPr>
        <w:t>, y está documentado en la Afectación N° 00</w:t>
      </w:r>
      <w:r w:rsidR="002E0C7C">
        <w:rPr>
          <w:spacing w:val="0"/>
          <w:szCs w:val="24"/>
          <w:lang w:val="es-ES_tradnl"/>
        </w:rPr>
        <w:t>8</w:t>
      </w:r>
      <w:r w:rsidRPr="00833EC8">
        <w:rPr>
          <w:spacing w:val="0"/>
          <w:szCs w:val="24"/>
          <w:lang w:val="es-ES_tradnl"/>
        </w:rPr>
        <w:t>;</w:t>
      </w:r>
    </w:p>
    <w:p w:rsidR="00833EC8" w:rsidRPr="00833EC8" w:rsidRDefault="0061402E" w:rsidP="001724A2">
      <w:pPr>
        <w:tabs>
          <w:tab w:val="left" w:pos="-720"/>
        </w:tabs>
        <w:suppressAutoHyphens/>
        <w:spacing w:line="360" w:lineRule="auto"/>
        <w:ind w:firstLine="2694"/>
        <w:jc w:val="both"/>
        <w:rPr>
          <w:spacing w:val="0"/>
          <w:szCs w:val="24"/>
          <w:lang w:val="es-ES_tradnl"/>
        </w:rPr>
      </w:pPr>
      <w:r>
        <w:rPr>
          <w:b/>
          <w:spacing w:val="0"/>
          <w:szCs w:val="24"/>
          <w:lang w:val="es-ES_tradnl"/>
        </w:rPr>
        <w:t xml:space="preserve"> </w:t>
      </w:r>
      <w:r w:rsidR="00833EC8" w:rsidRPr="001724A2">
        <w:rPr>
          <w:b/>
          <w:spacing w:val="0"/>
          <w:szCs w:val="24"/>
          <w:lang w:val="es-ES_tradnl"/>
        </w:rPr>
        <w:t>2)</w:t>
      </w:r>
      <w:r w:rsidR="00833EC8" w:rsidRPr="00833EC8">
        <w:rPr>
          <w:spacing w:val="0"/>
          <w:szCs w:val="24"/>
          <w:lang w:val="es-ES_tradnl"/>
        </w:rPr>
        <w:t xml:space="preserve"> que la erogación se atenderá  con cargo </w:t>
      </w:r>
      <w:r w:rsidR="00833EC8">
        <w:rPr>
          <w:lang w:val="es-MX"/>
        </w:rPr>
        <w:t>al Inciso 21 “Subsidios y Subvenciones”, Unidad Ejecutora 07 “Ministerio de Ganadería, Agricultura y Pesca”, Programa 320 “Fortalecimiento de la base productiva de bienes y servicios”,  Objeto del Gasto 55</w:t>
      </w:r>
      <w:r w:rsidR="002E0C7C">
        <w:rPr>
          <w:lang w:val="es-MX"/>
        </w:rPr>
        <w:t>9</w:t>
      </w:r>
      <w:r w:rsidR="00833EC8">
        <w:rPr>
          <w:lang w:val="es-MX"/>
        </w:rPr>
        <w:t>,  Auxiliar 0</w:t>
      </w:r>
      <w:r w:rsidR="002E0C7C">
        <w:rPr>
          <w:lang w:val="es-MX"/>
        </w:rPr>
        <w:t>02</w:t>
      </w:r>
      <w:r w:rsidR="00833EC8">
        <w:rPr>
          <w:lang w:val="es-MX"/>
        </w:rPr>
        <w:t>, en la Financiación 1.1 “Rentas Generales”</w:t>
      </w:r>
      <w:r w:rsidR="00833EC8" w:rsidRPr="00833EC8">
        <w:rPr>
          <w:spacing w:val="0"/>
          <w:szCs w:val="24"/>
          <w:lang w:val="es-ES_tradnl"/>
        </w:rPr>
        <w:t>;</w:t>
      </w:r>
    </w:p>
    <w:p w:rsidR="00833EC8" w:rsidRDefault="001724A2" w:rsidP="0061402E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spacing w:val="0"/>
          <w:szCs w:val="24"/>
          <w:lang w:val="es-ES_tradnl"/>
        </w:rPr>
      </w:pPr>
      <w:r>
        <w:rPr>
          <w:rFonts w:cs="Arial"/>
          <w:b/>
          <w:spacing w:val="0"/>
          <w:szCs w:val="24"/>
          <w:lang w:val="es-ES_tradnl"/>
        </w:rPr>
        <w:tab/>
      </w:r>
      <w:r w:rsidR="00833EC8" w:rsidRPr="00833EC8">
        <w:rPr>
          <w:rFonts w:cs="Arial"/>
          <w:b/>
          <w:spacing w:val="0"/>
          <w:szCs w:val="24"/>
          <w:lang w:val="es-ES_tradnl"/>
        </w:rPr>
        <w:t xml:space="preserve">CONSIDERANDO: 1) </w:t>
      </w:r>
      <w:r w:rsidR="00833EC8" w:rsidRPr="00833EC8">
        <w:rPr>
          <w:rFonts w:cs="Arial"/>
          <w:spacing w:val="0"/>
          <w:szCs w:val="24"/>
          <w:lang w:val="es-ES_tradnl"/>
        </w:rPr>
        <w:t>que las actuaciones se ajustan a lo establecido</w:t>
      </w:r>
      <w:r w:rsidR="00393AE7">
        <w:rPr>
          <w:rFonts w:cs="Arial"/>
          <w:spacing w:val="0"/>
          <w:szCs w:val="24"/>
          <w:lang w:val="es-ES_tradnl"/>
        </w:rPr>
        <w:t xml:space="preserve"> </w:t>
      </w:r>
      <w:r w:rsidR="00BF4AEB">
        <w:rPr>
          <w:rFonts w:cs="Arial"/>
          <w:spacing w:val="0"/>
          <w:szCs w:val="24"/>
          <w:lang w:val="es-ES_tradnl"/>
        </w:rPr>
        <w:t xml:space="preserve">en </w:t>
      </w:r>
      <w:r w:rsidR="00BF4AEB">
        <w:t xml:space="preserve">el </w:t>
      </w:r>
      <w:r>
        <w:t>A</w:t>
      </w:r>
      <w:r w:rsidR="00BF4AEB">
        <w:t>rt</w:t>
      </w:r>
      <w:r>
        <w:t>ículo</w:t>
      </w:r>
      <w:r w:rsidR="00BF4AEB">
        <w:t xml:space="preserve"> 450 de la Ley 17.930 de 19 de diciembre de 2005 en la redacción dada </w:t>
      </w:r>
      <w:r w:rsidR="00BF4AEB" w:rsidRPr="001724A2">
        <w:rPr>
          <w:spacing w:val="8"/>
        </w:rPr>
        <w:t xml:space="preserve">por la Ley 18.172 del 31 de agosto de 2007, </w:t>
      </w:r>
      <w:r w:rsidR="00393AE7" w:rsidRPr="001724A2">
        <w:rPr>
          <w:spacing w:val="8"/>
        </w:rPr>
        <w:t xml:space="preserve">y </w:t>
      </w:r>
      <w:r w:rsidR="00833EC8" w:rsidRPr="001724A2">
        <w:rPr>
          <w:rFonts w:cs="Arial"/>
          <w:spacing w:val="8"/>
          <w:szCs w:val="24"/>
          <w:lang w:val="es-ES_tradnl"/>
        </w:rPr>
        <w:t>en la Ley de Presupuesto Nº</w:t>
      </w:r>
      <w:r w:rsidR="00833EC8" w:rsidRPr="00833EC8">
        <w:rPr>
          <w:rFonts w:cs="Arial"/>
          <w:spacing w:val="0"/>
          <w:szCs w:val="24"/>
          <w:lang w:val="es-ES_tradnl"/>
        </w:rPr>
        <w:t xml:space="preserve"> 18.719  de 27 de diciembre de 2010;</w:t>
      </w:r>
    </w:p>
    <w:p w:rsidR="00393AE7" w:rsidRPr="00393AE7" w:rsidRDefault="0061402E" w:rsidP="0061402E">
      <w:pPr>
        <w:tabs>
          <w:tab w:val="right" w:pos="8436"/>
        </w:tabs>
        <w:suppressAutoHyphens/>
        <w:spacing w:line="360" w:lineRule="auto"/>
        <w:ind w:firstLine="2977"/>
        <w:jc w:val="both"/>
        <w:rPr>
          <w:rFonts w:cs="Arial"/>
          <w:spacing w:val="0"/>
          <w:szCs w:val="24"/>
        </w:rPr>
      </w:pPr>
      <w:r>
        <w:rPr>
          <w:rFonts w:cs="Arial"/>
          <w:b/>
          <w:spacing w:val="0"/>
          <w:szCs w:val="24"/>
          <w:lang w:val="es-ES_tradnl"/>
        </w:rPr>
        <w:t xml:space="preserve"> </w:t>
      </w:r>
      <w:r w:rsidR="00393AE7" w:rsidRPr="00393AE7">
        <w:rPr>
          <w:rFonts w:cs="Arial"/>
          <w:b/>
          <w:spacing w:val="0"/>
          <w:szCs w:val="24"/>
          <w:lang w:val="es-ES_tradnl"/>
        </w:rPr>
        <w:t xml:space="preserve">2) </w:t>
      </w:r>
      <w:r w:rsidR="00393AE7" w:rsidRPr="00393AE7">
        <w:rPr>
          <w:rFonts w:cs="Arial"/>
          <w:spacing w:val="0"/>
          <w:szCs w:val="24"/>
          <w:lang w:val="es-ES_tradnl"/>
        </w:rPr>
        <w:t xml:space="preserve">que </w:t>
      </w:r>
      <w:r w:rsidR="00393AE7">
        <w:rPr>
          <w:rFonts w:cs="Arial"/>
          <w:spacing w:val="0"/>
          <w:szCs w:val="24"/>
          <w:lang w:val="es-ES_tradnl"/>
        </w:rPr>
        <w:t>se dio cumplimiento con</w:t>
      </w:r>
      <w:r w:rsidR="00393AE7" w:rsidRPr="00393AE7">
        <w:rPr>
          <w:rFonts w:cs="Arial"/>
          <w:spacing w:val="0"/>
          <w:szCs w:val="24"/>
          <w:lang w:val="es-ES_tradnl"/>
        </w:rPr>
        <w:t xml:space="preserve"> lo dispuesto en el </w:t>
      </w:r>
      <w:r w:rsidR="001724A2">
        <w:rPr>
          <w:rFonts w:cs="Arial"/>
          <w:spacing w:val="0"/>
          <w:szCs w:val="24"/>
          <w:lang w:val="es-ES_tradnl"/>
        </w:rPr>
        <w:t>A</w:t>
      </w:r>
      <w:r w:rsidR="00393AE7" w:rsidRPr="00393AE7">
        <w:rPr>
          <w:rFonts w:cs="Arial"/>
          <w:spacing w:val="0"/>
          <w:szCs w:val="24"/>
          <w:lang w:val="es-ES_tradnl"/>
        </w:rPr>
        <w:t>rtículo  132 del TOCAF y la Ordenanza 77</w:t>
      </w:r>
      <w:r w:rsidR="00393AE7">
        <w:rPr>
          <w:rFonts w:cs="Arial"/>
          <w:spacing w:val="0"/>
          <w:szCs w:val="24"/>
          <w:lang w:val="es-ES_tradnl"/>
        </w:rPr>
        <w:t xml:space="preserve"> de </w:t>
      </w:r>
      <w:r w:rsidR="00393AE7" w:rsidRPr="00393AE7">
        <w:rPr>
          <w:rFonts w:cs="Arial"/>
          <w:spacing w:val="0"/>
          <w:szCs w:val="24"/>
          <w:lang w:val="es-ES_tradnl"/>
        </w:rPr>
        <w:t>este Tribunal;</w:t>
      </w:r>
      <w:r w:rsidR="00393AE7" w:rsidRPr="00393AE7">
        <w:rPr>
          <w:rFonts w:cs="Arial"/>
          <w:b/>
          <w:spacing w:val="0"/>
          <w:szCs w:val="24"/>
          <w:lang w:val="es-ES_tradnl"/>
        </w:rPr>
        <w:t xml:space="preserve"> </w:t>
      </w:r>
    </w:p>
    <w:p w:rsidR="00833EC8" w:rsidRPr="00833EC8" w:rsidRDefault="00833EC8" w:rsidP="0061402E">
      <w:pPr>
        <w:tabs>
          <w:tab w:val="right" w:pos="8436"/>
        </w:tabs>
        <w:suppressAutoHyphens/>
        <w:spacing w:line="360" w:lineRule="auto"/>
        <w:ind w:firstLine="851"/>
        <w:jc w:val="both"/>
        <w:rPr>
          <w:rFonts w:cs="Arial"/>
          <w:spacing w:val="0"/>
          <w:szCs w:val="24"/>
          <w:lang w:val="es-ES_tradnl"/>
        </w:rPr>
      </w:pPr>
      <w:r w:rsidRPr="00833EC8">
        <w:rPr>
          <w:rFonts w:cs="Arial"/>
          <w:b/>
          <w:spacing w:val="0"/>
          <w:szCs w:val="24"/>
          <w:lang w:val="es-ES_tradnl"/>
        </w:rPr>
        <w:t xml:space="preserve">ATENTO: </w:t>
      </w:r>
      <w:r w:rsidRPr="00833EC8">
        <w:rPr>
          <w:rFonts w:cs="Arial"/>
          <w:spacing w:val="0"/>
          <w:szCs w:val="24"/>
          <w:lang w:val="es-ES_tradnl"/>
        </w:rPr>
        <w:t>a lo precedentemente expuesto;</w:t>
      </w:r>
    </w:p>
    <w:p w:rsidR="00833EC8" w:rsidRPr="00833EC8" w:rsidRDefault="00833EC8" w:rsidP="00833EC8">
      <w:pPr>
        <w:spacing w:line="360" w:lineRule="auto"/>
        <w:ind w:firstLine="708"/>
        <w:jc w:val="center"/>
        <w:rPr>
          <w:rFonts w:cs="Arial"/>
          <w:b/>
          <w:spacing w:val="0"/>
          <w:szCs w:val="24"/>
        </w:rPr>
      </w:pPr>
      <w:r w:rsidRPr="00833EC8">
        <w:rPr>
          <w:rFonts w:cs="Arial"/>
          <w:b/>
          <w:spacing w:val="0"/>
          <w:szCs w:val="24"/>
        </w:rPr>
        <w:t>EL TRIBUNAL ACUERDA</w:t>
      </w:r>
    </w:p>
    <w:p w:rsidR="00833EC8" w:rsidRPr="00833EC8" w:rsidRDefault="00833EC8" w:rsidP="00833EC8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cs="Arial"/>
          <w:spacing w:val="0"/>
          <w:szCs w:val="24"/>
        </w:rPr>
      </w:pPr>
      <w:r w:rsidRPr="00833EC8">
        <w:rPr>
          <w:rFonts w:cs="Arial"/>
          <w:spacing w:val="0"/>
          <w:szCs w:val="24"/>
        </w:rPr>
        <w:t xml:space="preserve">Intervenir el gasto por el importe de </w:t>
      </w:r>
      <w:r w:rsidR="002E0C7C">
        <w:t>$ 13:549.779</w:t>
      </w:r>
      <w:r w:rsidRPr="00833EC8">
        <w:rPr>
          <w:rFonts w:cs="Arial"/>
          <w:spacing w:val="0"/>
          <w:szCs w:val="24"/>
        </w:rPr>
        <w:t>;</w:t>
      </w:r>
      <w:r w:rsidR="00A05D43">
        <w:rPr>
          <w:rFonts w:cs="Arial"/>
          <w:spacing w:val="0"/>
          <w:szCs w:val="24"/>
        </w:rPr>
        <w:t xml:space="preserve"> y</w:t>
      </w:r>
    </w:p>
    <w:p w:rsidR="00833EC8" w:rsidRPr="00833EC8" w:rsidRDefault="00833EC8" w:rsidP="00833EC8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rPr>
          <w:rFonts w:cs="Arial"/>
          <w:spacing w:val="0"/>
          <w:szCs w:val="24"/>
        </w:rPr>
      </w:pPr>
      <w:r w:rsidRPr="00833EC8">
        <w:rPr>
          <w:rFonts w:cs="Arial"/>
          <w:spacing w:val="0"/>
          <w:szCs w:val="24"/>
        </w:rPr>
        <w:t>Devuélvase.</w:t>
      </w:r>
    </w:p>
    <w:p w:rsidR="00A05D43" w:rsidRDefault="00A05D43" w:rsidP="00A05D43">
      <w:pPr>
        <w:spacing w:line="360" w:lineRule="auto"/>
        <w:ind w:right="283"/>
        <w:rPr>
          <w:b/>
          <w:lang w:val="es-MX"/>
        </w:rPr>
      </w:pPr>
      <w:proofErr w:type="spellStart"/>
      <w:proofErr w:type="gramStart"/>
      <w:r>
        <w:rPr>
          <w:spacing w:val="0"/>
          <w:szCs w:val="24"/>
          <w:lang w:val="es-ES_tradnl"/>
        </w:rPr>
        <w:t>cr</w:t>
      </w:r>
      <w:proofErr w:type="spellEnd"/>
      <w:proofErr w:type="gramEnd"/>
    </w:p>
    <w:sectPr w:rsidR="00A05D43" w:rsidSect="00A05D43"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41" w:rsidRDefault="00500041">
      <w:r>
        <w:separator/>
      </w:r>
    </w:p>
  </w:endnote>
  <w:endnote w:type="continuationSeparator" w:id="0">
    <w:p w:rsidR="00500041" w:rsidRDefault="0050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41" w:rsidRDefault="00500041">
      <w:r>
        <w:separator/>
      </w:r>
    </w:p>
  </w:footnote>
  <w:footnote w:type="continuationSeparator" w:id="0">
    <w:p w:rsidR="00500041" w:rsidRDefault="00500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4D"/>
    <w:rsid w:val="00061076"/>
    <w:rsid w:val="001223B3"/>
    <w:rsid w:val="001724A2"/>
    <w:rsid w:val="00174C72"/>
    <w:rsid w:val="001C0892"/>
    <w:rsid w:val="001E6CB8"/>
    <w:rsid w:val="002261B7"/>
    <w:rsid w:val="002D24EE"/>
    <w:rsid w:val="002E0C7C"/>
    <w:rsid w:val="00356815"/>
    <w:rsid w:val="00393AE7"/>
    <w:rsid w:val="003942E4"/>
    <w:rsid w:val="003D4C1E"/>
    <w:rsid w:val="003E0B9B"/>
    <w:rsid w:val="00406BF3"/>
    <w:rsid w:val="00446F8B"/>
    <w:rsid w:val="004A363F"/>
    <w:rsid w:val="00500041"/>
    <w:rsid w:val="005069C3"/>
    <w:rsid w:val="005C39BA"/>
    <w:rsid w:val="0061402E"/>
    <w:rsid w:val="006C1FEF"/>
    <w:rsid w:val="00743579"/>
    <w:rsid w:val="00821C41"/>
    <w:rsid w:val="00833EC8"/>
    <w:rsid w:val="008826AD"/>
    <w:rsid w:val="0088492A"/>
    <w:rsid w:val="008A320F"/>
    <w:rsid w:val="0097734D"/>
    <w:rsid w:val="00A05D43"/>
    <w:rsid w:val="00A251EE"/>
    <w:rsid w:val="00BF4AEB"/>
    <w:rsid w:val="00C17BCD"/>
    <w:rsid w:val="00E15237"/>
    <w:rsid w:val="00FE632C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pacing w:val="-3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426" w:right="283"/>
      <w:outlineLvl w:val="0"/>
    </w:pPr>
    <w:rPr>
      <w:b/>
      <w:spacing w:val="0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ind w:left="426" w:right="283"/>
      <w:outlineLvl w:val="1"/>
    </w:pPr>
    <w:rPr>
      <w:rFonts w:ascii="Bookman Old Style" w:hAnsi="Bookman Old Style"/>
      <w:b/>
      <w:spacing w:val="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right="283"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426" w:right="283"/>
      <w:jc w:val="both"/>
    </w:pPr>
    <w:rPr>
      <w:spacing w:val="0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pacing w:val="0"/>
      <w:szCs w:val="24"/>
    </w:rPr>
  </w:style>
  <w:style w:type="paragraph" w:customStyle="1" w:styleId="Textodenotaalfinal">
    <w:name w:val="Texto de nota al final"/>
    <w:basedOn w:val="Normal"/>
    <w:pPr>
      <w:widowControl w:val="0"/>
      <w:snapToGrid w:val="0"/>
    </w:pPr>
    <w:rPr>
      <w:rFonts w:ascii="Courier New" w:hAnsi="Courier New"/>
      <w:spacing w:val="0"/>
    </w:rPr>
  </w:style>
  <w:style w:type="paragraph" w:styleId="Sangradetextonormal">
    <w:name w:val="Body Text Indent"/>
    <w:basedOn w:val="Normal"/>
    <w:semiHidden/>
    <w:pPr>
      <w:tabs>
        <w:tab w:val="center" w:pos="4478"/>
      </w:tabs>
      <w:suppressAutoHyphens/>
      <w:spacing w:line="360" w:lineRule="auto"/>
      <w:ind w:firstLine="680"/>
    </w:pPr>
    <w:rPr>
      <w:spacing w:val="0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88492A"/>
    <w:rPr>
      <w:rFonts w:ascii="Arial" w:hAnsi="Arial"/>
      <w:spacing w:val="-3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492A"/>
    <w:rPr>
      <w:rFonts w:ascii="Tahoma" w:hAnsi="Tahoma" w:cs="Tahoma"/>
      <w:spacing w:val="-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pacing w:val="-3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426" w:right="283"/>
      <w:outlineLvl w:val="0"/>
    </w:pPr>
    <w:rPr>
      <w:b/>
      <w:spacing w:val="0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ind w:left="426" w:right="283"/>
      <w:outlineLvl w:val="1"/>
    </w:pPr>
    <w:rPr>
      <w:rFonts w:ascii="Bookman Old Style" w:hAnsi="Bookman Old Style"/>
      <w:b/>
      <w:spacing w:val="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right="283"/>
      <w:outlineLvl w:val="2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426" w:right="283"/>
      <w:jc w:val="both"/>
    </w:pPr>
    <w:rPr>
      <w:spacing w:val="0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pacing w:val="0"/>
      <w:szCs w:val="24"/>
    </w:rPr>
  </w:style>
  <w:style w:type="paragraph" w:customStyle="1" w:styleId="Textodenotaalfinal">
    <w:name w:val="Texto de nota al final"/>
    <w:basedOn w:val="Normal"/>
    <w:pPr>
      <w:widowControl w:val="0"/>
      <w:snapToGrid w:val="0"/>
    </w:pPr>
    <w:rPr>
      <w:rFonts w:ascii="Courier New" w:hAnsi="Courier New"/>
      <w:spacing w:val="0"/>
    </w:rPr>
  </w:style>
  <w:style w:type="paragraph" w:styleId="Sangradetextonormal">
    <w:name w:val="Body Text Indent"/>
    <w:basedOn w:val="Normal"/>
    <w:semiHidden/>
    <w:pPr>
      <w:tabs>
        <w:tab w:val="center" w:pos="4478"/>
      </w:tabs>
      <w:suppressAutoHyphens/>
      <w:spacing w:line="360" w:lineRule="auto"/>
      <w:ind w:firstLine="680"/>
    </w:pPr>
    <w:rPr>
      <w:spacing w:val="0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88492A"/>
    <w:rPr>
      <w:rFonts w:ascii="Arial" w:hAnsi="Arial"/>
      <w:spacing w:val="-3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4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8492A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148BD-CA85-466C-BCB8-036973C7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120</vt:lpstr>
    </vt:vector>
  </TitlesOfParts>
  <Company>TRIBUNAL DE CUENTAS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120</dc:title>
  <dc:subject/>
  <dc:creator>DEPARTAMENTO 1</dc:creator>
  <cp:keywords/>
  <cp:lastModifiedBy> </cp:lastModifiedBy>
  <cp:revision>4</cp:revision>
  <cp:lastPrinted>2014-02-13T13:13:00Z</cp:lastPrinted>
  <dcterms:created xsi:type="dcterms:W3CDTF">2014-02-13T13:13:00Z</dcterms:created>
  <dcterms:modified xsi:type="dcterms:W3CDTF">2014-03-12T20:54:00Z</dcterms:modified>
</cp:coreProperties>
</file>