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FC3" w:rsidRPr="00622FC3" w:rsidRDefault="00622FC3">
      <w:pPr>
        <w:tabs>
          <w:tab w:val="center" w:pos="4253"/>
        </w:tabs>
        <w:suppressAutoHyphens/>
        <w:jc w:val="center"/>
        <w:rPr>
          <w:rFonts w:ascii="Helvetica" w:hAnsi="Helvetica"/>
          <w:lang w:val="es-ES_tradnl"/>
        </w:rPr>
      </w:pPr>
      <w:r w:rsidRPr="00622FC3">
        <w:rPr>
          <w:rFonts w:ascii="Helvetica" w:hAnsi="Helvetica"/>
          <w:lang w:val="es-ES_tradnl"/>
        </w:rPr>
        <w:t>RESOLUCION ADOPTADA POR EL</w:t>
      </w:r>
    </w:p>
    <w:p w:rsidR="00622FC3" w:rsidRPr="00622FC3" w:rsidRDefault="00622FC3">
      <w:pPr>
        <w:tabs>
          <w:tab w:val="left" w:pos="-720"/>
        </w:tabs>
        <w:suppressAutoHyphens/>
        <w:jc w:val="center"/>
        <w:rPr>
          <w:rFonts w:ascii="Helvetica" w:hAnsi="Helvetica"/>
          <w:lang w:val="es-ES_tradnl"/>
        </w:rPr>
      </w:pPr>
    </w:p>
    <w:p w:rsidR="00622FC3" w:rsidRPr="00622FC3" w:rsidRDefault="00622FC3">
      <w:pPr>
        <w:tabs>
          <w:tab w:val="center" w:pos="4253"/>
        </w:tabs>
        <w:suppressAutoHyphens/>
        <w:jc w:val="center"/>
        <w:rPr>
          <w:rFonts w:ascii="Helvetica" w:hAnsi="Helvetica"/>
          <w:lang w:val="es-ES_tradnl"/>
        </w:rPr>
      </w:pPr>
      <w:r w:rsidRPr="00622FC3">
        <w:rPr>
          <w:rFonts w:ascii="Helvetica" w:hAnsi="Helvetica"/>
          <w:lang w:val="es-ES_tradnl"/>
        </w:rPr>
        <w:t>TRIBUNAL DE CUENTAS</w:t>
      </w:r>
    </w:p>
    <w:p w:rsidR="00622FC3" w:rsidRPr="00622FC3" w:rsidRDefault="00622FC3">
      <w:pPr>
        <w:tabs>
          <w:tab w:val="left" w:pos="-720"/>
        </w:tabs>
        <w:suppressAutoHyphens/>
        <w:jc w:val="center"/>
        <w:rPr>
          <w:rFonts w:ascii="Helvetica" w:hAnsi="Helvetica"/>
          <w:lang w:val="es-ES_tradnl"/>
        </w:rPr>
      </w:pPr>
    </w:p>
    <w:p w:rsidR="00622FC3" w:rsidRPr="00622FC3" w:rsidRDefault="00622FC3">
      <w:pPr>
        <w:tabs>
          <w:tab w:val="center" w:pos="4253"/>
        </w:tabs>
        <w:suppressAutoHyphens/>
        <w:jc w:val="center"/>
        <w:rPr>
          <w:rFonts w:ascii="Helvetica" w:hAnsi="Helvetica"/>
          <w:lang w:val="es-ES_tradnl"/>
        </w:rPr>
      </w:pPr>
      <w:r w:rsidRPr="00622FC3">
        <w:rPr>
          <w:rFonts w:ascii="Helvetica" w:hAnsi="Helvetica"/>
          <w:lang w:val="es-ES_tradnl"/>
        </w:rPr>
        <w:t>EN SESION DE FECHA  DE  19 DE FEBRERO DE  2014</w:t>
      </w:r>
    </w:p>
    <w:p w:rsidR="00622FC3" w:rsidRPr="00622FC3" w:rsidRDefault="00622FC3">
      <w:pPr>
        <w:tabs>
          <w:tab w:val="center" w:pos="4253"/>
        </w:tabs>
        <w:suppressAutoHyphens/>
        <w:jc w:val="center"/>
        <w:rPr>
          <w:rFonts w:ascii="Helvetica" w:hAnsi="Helvetica"/>
          <w:lang w:val="es-ES_tradnl"/>
        </w:rPr>
      </w:pPr>
    </w:p>
    <w:p w:rsidR="001612B6" w:rsidRPr="00622FC3" w:rsidRDefault="00622FC3" w:rsidP="00622FC3">
      <w:pPr>
        <w:tabs>
          <w:tab w:val="center" w:pos="4253"/>
        </w:tabs>
        <w:suppressAutoHyphens/>
        <w:jc w:val="center"/>
        <w:rPr>
          <w:rFonts w:ascii="Arial" w:hAnsi="Arial" w:cs="Arial"/>
          <w:bCs/>
        </w:rPr>
      </w:pPr>
      <w:r w:rsidRPr="00622FC3">
        <w:rPr>
          <w:rFonts w:ascii="Arial" w:hAnsi="Arial" w:cs="Arial"/>
          <w:lang w:val="es-ES_tradnl"/>
        </w:rPr>
        <w:t>(E. E. Nº 2</w:t>
      </w:r>
      <w:r w:rsidR="00EA5C32" w:rsidRPr="00622FC3">
        <w:rPr>
          <w:rFonts w:ascii="Arial" w:hAnsi="Arial" w:cs="Arial"/>
          <w:bCs/>
        </w:rPr>
        <w:t>012-17-1-0001517</w:t>
      </w:r>
      <w:r w:rsidRPr="00622FC3">
        <w:rPr>
          <w:rFonts w:ascii="Arial" w:hAnsi="Arial" w:cs="Arial"/>
          <w:bCs/>
        </w:rPr>
        <w:t xml:space="preserve"> </w:t>
      </w:r>
      <w:r w:rsidR="00EA5C32" w:rsidRPr="00622FC3">
        <w:rPr>
          <w:rFonts w:ascii="Arial" w:hAnsi="Arial" w:cs="Arial"/>
        </w:rPr>
        <w:t>E</w:t>
      </w:r>
      <w:r w:rsidRPr="00622FC3">
        <w:rPr>
          <w:rFonts w:ascii="Arial" w:hAnsi="Arial" w:cs="Arial"/>
        </w:rPr>
        <w:t xml:space="preserve">. </w:t>
      </w:r>
      <w:r w:rsidR="00EA5C32" w:rsidRPr="00622FC3">
        <w:rPr>
          <w:rFonts w:ascii="Arial" w:hAnsi="Arial" w:cs="Arial"/>
        </w:rPr>
        <w:t>N°: 358</w:t>
      </w:r>
      <w:r w:rsidRPr="00622FC3">
        <w:rPr>
          <w:rFonts w:ascii="Arial" w:hAnsi="Arial" w:cs="Arial"/>
        </w:rPr>
        <w:t>/14)</w:t>
      </w:r>
    </w:p>
    <w:p w:rsidR="00BE5111" w:rsidRPr="00622FC3" w:rsidRDefault="00BE5111" w:rsidP="00622FC3">
      <w:pPr>
        <w:pStyle w:val="Ttulo"/>
        <w:rPr>
          <w:rFonts w:cs="Arial"/>
          <w:bCs/>
          <w:u w:val="none"/>
        </w:rPr>
      </w:pPr>
    </w:p>
    <w:p w:rsidR="00532EE4" w:rsidRDefault="00532EE4" w:rsidP="00532EE4">
      <w:pPr>
        <w:pStyle w:val="Ttulo"/>
        <w:ind w:firstLine="708"/>
        <w:jc w:val="both"/>
        <w:rPr>
          <w:b w:val="0"/>
          <w:bCs/>
          <w:u w:val="none"/>
        </w:rPr>
      </w:pPr>
      <w:r w:rsidRPr="00BE5111">
        <w:rPr>
          <w:bCs/>
          <w:u w:val="none"/>
        </w:rPr>
        <w:t>VISTO:</w:t>
      </w:r>
      <w:r>
        <w:rPr>
          <w:b w:val="0"/>
          <w:bCs/>
          <w:u w:val="none"/>
        </w:rPr>
        <w:t xml:space="preserve"> las nuevas actuaciones remitidas por el Ministerio de Desarrollo Social relacionadas con el Llamado a Organizaciones de la Sociedad Civil para la ejecución de la instalación, asistencia y atención de Servicio de Orientación, Consulta y Articulación Territorial  (SOCAT) en cuanto Áreas Territoriales, en el marco de la ejecución del Programa de Apoyo ENIA, Préstamo BID 2414 OC-UR; </w:t>
      </w:r>
    </w:p>
    <w:p w:rsidR="00532EE4" w:rsidRPr="00A61648" w:rsidRDefault="00532EE4" w:rsidP="00532EE4">
      <w:pPr>
        <w:pStyle w:val="Ttulo"/>
        <w:jc w:val="both"/>
        <w:rPr>
          <w:rFonts w:cs="Arial"/>
          <w:b w:val="0"/>
          <w:u w:val="none"/>
        </w:rPr>
      </w:pPr>
      <w:r>
        <w:rPr>
          <w:b w:val="0"/>
          <w:bCs/>
          <w:u w:val="none"/>
        </w:rPr>
        <w:tab/>
      </w:r>
      <w:r w:rsidRPr="00BE5111">
        <w:rPr>
          <w:bCs/>
          <w:u w:val="none"/>
        </w:rPr>
        <w:t xml:space="preserve">RESULTANDO: 1) </w:t>
      </w:r>
      <w:r>
        <w:rPr>
          <w:b w:val="0"/>
          <w:bCs/>
          <w:u w:val="none"/>
        </w:rPr>
        <w:t xml:space="preserve">que este Tribunal en Sesión de fecha 24 de octubre de 2012, acordó: </w:t>
      </w:r>
      <w:r w:rsidRPr="00BE5111">
        <w:rPr>
          <w:rFonts w:cs="Arial"/>
          <w:b w:val="0"/>
          <w:u w:val="none"/>
        </w:rPr>
        <w:t xml:space="preserve">“Visto, dictada la Resolución por el Ordenador competente, </w:t>
      </w:r>
      <w:proofErr w:type="spellStart"/>
      <w:r w:rsidRPr="00BE5111">
        <w:rPr>
          <w:rFonts w:cs="Arial"/>
          <w:b w:val="0"/>
          <w:u w:val="none"/>
        </w:rPr>
        <w:t>cométese</w:t>
      </w:r>
      <w:proofErr w:type="spellEnd"/>
      <w:r w:rsidRPr="00BE5111">
        <w:rPr>
          <w:rFonts w:cs="Arial"/>
          <w:b w:val="0"/>
          <w:u w:val="none"/>
        </w:rPr>
        <w:t xml:space="preserve"> a la Contadora Delegada en el Ministerio de Desarrollo Social, la intervención del gasto total correspondiente a la adjudicación a la Organización de la Sociedad Civil (O.S.C.) Cooperativa de Estudios y Trabajo PVS (CET-PVS) para la ejecución de la instalación, asistencia y atención de los Servicios de Orientación, Consulta y Articulación Territorial (SOCAT) en el Área Territorial 105504 (Maldonado), con vigencia desde su suscripción hasta el 31 de diciembre de 2012, con renovaciones anuales como máximo hasta el 7 de diciembre de 2015, según el siguiente detalle: Ejercicio 2012 de $ 197.857 y un monto máximo anual de $ 717.428, para los Ejercicios 2013, 2014 y 2015, reajustables de acuerdo con lo establecido en las bases del llamado y abiertos los créditos respectivos. </w:t>
      </w:r>
      <w:proofErr w:type="spellStart"/>
      <w:r w:rsidRPr="00BE5111">
        <w:rPr>
          <w:rFonts w:cs="Arial"/>
          <w:b w:val="0"/>
          <w:u w:val="none"/>
        </w:rPr>
        <w:t>Cométese</w:t>
      </w:r>
      <w:proofErr w:type="spellEnd"/>
      <w:r>
        <w:rPr>
          <w:rFonts w:cs="Arial"/>
          <w:b w:val="0"/>
          <w:u w:val="none"/>
        </w:rPr>
        <w:t>,</w:t>
      </w:r>
      <w:r w:rsidRPr="00BE5111">
        <w:rPr>
          <w:rFonts w:cs="Arial"/>
          <w:b w:val="0"/>
          <w:u w:val="none"/>
        </w:rPr>
        <w:t xml:space="preserve"> asimismo</w:t>
      </w:r>
      <w:r>
        <w:rPr>
          <w:rFonts w:cs="Arial"/>
          <w:b w:val="0"/>
          <w:u w:val="none"/>
        </w:rPr>
        <w:t>,</w:t>
      </w:r>
      <w:r w:rsidRPr="00BE5111">
        <w:rPr>
          <w:rFonts w:cs="Arial"/>
          <w:b w:val="0"/>
          <w:u w:val="none"/>
        </w:rPr>
        <w:t xml:space="preserve"> el contralor de la imputación al Objeto del Gasto adecuado y la verificación que la Resolución definitiva coincida con las condiciones de contratación que fueron sometidas a este Tribunal (Artículo 8 de la Ordenanza 22</w:t>
      </w:r>
      <w:r>
        <w:rPr>
          <w:rFonts w:cs="Arial"/>
          <w:b w:val="0"/>
          <w:u w:val="none"/>
        </w:rPr>
        <w:t xml:space="preserve"> de mayo de </w:t>
      </w:r>
      <w:r w:rsidRPr="00BE5111">
        <w:rPr>
          <w:rFonts w:cs="Arial"/>
          <w:b w:val="0"/>
          <w:u w:val="none"/>
        </w:rPr>
        <w:t>1958</w:t>
      </w:r>
      <w:r>
        <w:rPr>
          <w:rFonts w:cs="Arial"/>
          <w:b w:val="0"/>
          <w:u w:val="none"/>
        </w:rPr>
        <w:t>,</w:t>
      </w:r>
      <w:r w:rsidRPr="00BE5111">
        <w:rPr>
          <w:rFonts w:cs="Arial"/>
          <w:b w:val="0"/>
          <w:u w:val="none"/>
        </w:rPr>
        <w:t xml:space="preserve"> en la redacción dada </w:t>
      </w:r>
      <w:r w:rsidRPr="00BE5111">
        <w:rPr>
          <w:rFonts w:cs="Arial"/>
          <w:b w:val="0"/>
          <w:u w:val="none"/>
        </w:rPr>
        <w:lastRenderedPageBreak/>
        <w:t>por la Resolución del Tribunal de Cuentas de fecha 16/6/2010). Comuníquese a la Contadora Delegada. Devuélvase.”</w:t>
      </w:r>
      <w:r>
        <w:rPr>
          <w:rFonts w:cs="Arial"/>
          <w:b w:val="0"/>
          <w:u w:val="none"/>
        </w:rPr>
        <w:t xml:space="preserve">; </w:t>
      </w:r>
    </w:p>
    <w:p w:rsidR="00532EE4" w:rsidRPr="00BE5111" w:rsidRDefault="00532EE4" w:rsidP="00532EE4">
      <w:pPr>
        <w:spacing w:line="360" w:lineRule="auto"/>
        <w:jc w:val="both"/>
        <w:rPr>
          <w:rFonts w:ascii="Arial" w:hAnsi="Arial" w:cs="Arial"/>
          <w:lang w:val="es-ES_tradnl"/>
        </w:rPr>
      </w:pPr>
      <w:r>
        <w:rPr>
          <w:rFonts w:ascii="Arial" w:hAnsi="Arial" w:cs="Arial"/>
          <w:lang w:val="es-UY"/>
        </w:rPr>
        <w:t xml:space="preserve">                                          2) </w:t>
      </w:r>
      <w:r w:rsidRPr="00BE5111">
        <w:rPr>
          <w:rFonts w:ascii="Arial" w:hAnsi="Arial" w:cs="Arial"/>
          <w:b w:val="0"/>
          <w:lang w:val="es-UY"/>
        </w:rPr>
        <w:t>que</w:t>
      </w:r>
      <w:r>
        <w:rPr>
          <w:rFonts w:ascii="Arial" w:hAnsi="Arial" w:cs="Arial"/>
          <w:b w:val="0"/>
          <w:lang w:val="es-UY"/>
        </w:rPr>
        <w:t xml:space="preserve">, remitidas nuevas actuaciones referidas al llamado a Organizaciones de la Sociedad Civil para la ejecución de la instalación, asistencia y atención del SOCAT en 4 áreas territoriales, </w:t>
      </w:r>
      <w:r w:rsidRPr="00BE5111">
        <w:rPr>
          <w:rFonts w:ascii="Arial" w:hAnsi="Arial" w:cs="Arial"/>
          <w:b w:val="0"/>
          <w:lang w:val="es-UY"/>
        </w:rPr>
        <w:t>e</w:t>
      </w:r>
      <w:proofErr w:type="spellStart"/>
      <w:r w:rsidRPr="00BE5111">
        <w:rPr>
          <w:rFonts w:ascii="Arial" w:hAnsi="Arial" w:cs="Arial"/>
          <w:b w:val="0"/>
        </w:rPr>
        <w:t>ste</w:t>
      </w:r>
      <w:proofErr w:type="spellEnd"/>
      <w:r w:rsidRPr="00BE5111">
        <w:rPr>
          <w:rFonts w:ascii="Arial" w:hAnsi="Arial" w:cs="Arial"/>
          <w:b w:val="0"/>
        </w:rPr>
        <w:t xml:space="preserve"> Tribunal</w:t>
      </w:r>
      <w:r>
        <w:rPr>
          <w:rFonts w:ascii="Arial" w:hAnsi="Arial" w:cs="Arial"/>
          <w:b w:val="0"/>
        </w:rPr>
        <w:t>,</w:t>
      </w:r>
      <w:r w:rsidRPr="00BE5111">
        <w:rPr>
          <w:rFonts w:ascii="Arial" w:hAnsi="Arial" w:cs="Arial"/>
          <w:b w:val="0"/>
        </w:rPr>
        <w:t xml:space="preserve"> en Sesión de fecha 31 de julio de 2013,</w:t>
      </w:r>
      <w:r w:rsidRPr="00BE5111">
        <w:rPr>
          <w:rFonts w:ascii="Arial" w:hAnsi="Arial" w:cs="Arial"/>
          <w:i/>
        </w:rPr>
        <w:t xml:space="preserve"> </w:t>
      </w:r>
      <w:r w:rsidRPr="00BE5111">
        <w:rPr>
          <w:rFonts w:ascii="Arial" w:hAnsi="Arial" w:cs="Arial"/>
          <w:b w:val="0"/>
        </w:rPr>
        <w:t xml:space="preserve">acordó: “1) Una vez suscritos los contratos por el Ministerio de Desarrollo Social y las Organizaciones de la Sociedad Civil (Resultandos 4 y 5) y dictada la Resolución por el Ordenador competente, </w:t>
      </w:r>
      <w:proofErr w:type="spellStart"/>
      <w:r w:rsidRPr="00BE5111">
        <w:rPr>
          <w:rFonts w:ascii="Arial" w:hAnsi="Arial" w:cs="Arial"/>
          <w:b w:val="0"/>
        </w:rPr>
        <w:t>cométese</w:t>
      </w:r>
      <w:proofErr w:type="spellEnd"/>
      <w:r w:rsidRPr="00BE5111">
        <w:rPr>
          <w:rFonts w:ascii="Arial" w:hAnsi="Arial" w:cs="Arial"/>
          <w:b w:val="0"/>
        </w:rPr>
        <w:t xml:space="preserve"> a la Contadora Delegada en dicha </w:t>
      </w:r>
      <w:r>
        <w:rPr>
          <w:rFonts w:ascii="Arial" w:hAnsi="Arial" w:cs="Arial"/>
          <w:b w:val="0"/>
        </w:rPr>
        <w:t>S</w:t>
      </w:r>
      <w:r w:rsidRPr="00BE5111">
        <w:rPr>
          <w:rFonts w:ascii="Arial" w:hAnsi="Arial" w:cs="Arial"/>
          <w:b w:val="0"/>
        </w:rPr>
        <w:t>ecretaría de Estado, la intervención del gasto de hasta $ 956.895, correspondiente al Ejercicio 2013 y del monto máximo de hasta $ 2:252.148 para los Ejercicios 2014 y 2015 respectivamente, previo control de su imputación en el objeto del gasto adecuado con disponibilidad suficiente así como el cumplimiento de lo dispuesto en el Art</w:t>
      </w:r>
      <w:r>
        <w:rPr>
          <w:rFonts w:ascii="Arial" w:hAnsi="Arial" w:cs="Arial"/>
          <w:b w:val="0"/>
        </w:rPr>
        <w:t>ículo</w:t>
      </w:r>
      <w:r w:rsidRPr="00BE5111">
        <w:rPr>
          <w:rFonts w:ascii="Arial" w:hAnsi="Arial" w:cs="Arial"/>
          <w:b w:val="0"/>
        </w:rPr>
        <w:t xml:space="preserve"> 3 de la Ley </w:t>
      </w:r>
      <w:r>
        <w:rPr>
          <w:rFonts w:ascii="Arial" w:hAnsi="Arial" w:cs="Arial"/>
          <w:b w:val="0"/>
        </w:rPr>
        <w:t xml:space="preserve">Nº </w:t>
      </w:r>
      <w:r w:rsidRPr="00BE5111">
        <w:rPr>
          <w:rFonts w:ascii="Arial" w:hAnsi="Arial" w:cs="Arial"/>
          <w:b w:val="0"/>
        </w:rPr>
        <w:t xml:space="preserve">18.244; 2) Asimismo, </w:t>
      </w:r>
      <w:proofErr w:type="spellStart"/>
      <w:r w:rsidRPr="00BE5111">
        <w:rPr>
          <w:rFonts w:ascii="Arial" w:hAnsi="Arial" w:cs="Arial"/>
          <w:b w:val="0"/>
        </w:rPr>
        <w:t>cométese</w:t>
      </w:r>
      <w:proofErr w:type="spellEnd"/>
      <w:r>
        <w:rPr>
          <w:rFonts w:ascii="Arial" w:hAnsi="Arial" w:cs="Arial"/>
          <w:b w:val="0"/>
        </w:rPr>
        <w:t>,</w:t>
      </w:r>
      <w:r w:rsidRPr="00BE5111">
        <w:rPr>
          <w:rFonts w:ascii="Arial" w:hAnsi="Arial" w:cs="Arial"/>
          <w:b w:val="0"/>
        </w:rPr>
        <w:t xml:space="preserve"> al Contador Delegado la verificación que la Resolución definitiva concuerde con las condiciones de la contratación sometidas a este Tribunal (Artículo 8 de la Ordenanza Nº 27 de fecha 22 de mayo de 1958, en la redacción sustitutiva dispuesta por la Resolución del 16 de junio de 2010); 3) Comunicar al Contador Delegado; 4) Devolver las actuaciones.”</w:t>
      </w:r>
      <w:r>
        <w:rPr>
          <w:rFonts w:ascii="Arial" w:hAnsi="Arial" w:cs="Arial"/>
          <w:b w:val="0"/>
        </w:rPr>
        <w:t xml:space="preserve">; </w:t>
      </w:r>
    </w:p>
    <w:p w:rsidR="00532EE4" w:rsidRPr="00BE5111" w:rsidRDefault="00532EE4" w:rsidP="00532EE4">
      <w:pPr>
        <w:spacing w:line="360" w:lineRule="auto"/>
        <w:jc w:val="both"/>
        <w:rPr>
          <w:rFonts w:ascii="Arial" w:hAnsi="Arial" w:cs="Arial"/>
          <w:lang w:val="es-ES_tradnl"/>
        </w:rPr>
      </w:pPr>
      <w:r>
        <w:rPr>
          <w:rFonts w:ascii="Arial" w:hAnsi="Arial" w:cs="Arial"/>
          <w:lang w:val="es-ES_tradnl"/>
        </w:rPr>
        <w:t xml:space="preserve"> </w:t>
      </w:r>
      <w:r>
        <w:rPr>
          <w:rFonts w:ascii="Arial" w:hAnsi="Arial" w:cs="Arial"/>
          <w:lang w:val="es-UY"/>
        </w:rPr>
        <w:t xml:space="preserve">                                          3) </w:t>
      </w:r>
      <w:r w:rsidRPr="00BE5111">
        <w:rPr>
          <w:rFonts w:ascii="Arial" w:hAnsi="Arial" w:cs="Arial"/>
          <w:b w:val="0"/>
          <w:lang w:val="es-UY"/>
        </w:rPr>
        <w:t>que</w:t>
      </w:r>
      <w:r>
        <w:rPr>
          <w:rFonts w:ascii="Arial" w:hAnsi="Arial" w:cs="Arial"/>
          <w:b w:val="0"/>
          <w:lang w:val="es-UY"/>
        </w:rPr>
        <w:t>, remitidas nuevas actuaciones referidas a cambios de ejecución  de los SOCAT y la prórroga de los contratos con las OSC para el Ejercicio 2014,</w:t>
      </w:r>
      <w:r>
        <w:rPr>
          <w:rFonts w:ascii="Arial" w:hAnsi="Arial" w:cs="Arial"/>
          <w:lang w:val="es-ES_tradnl"/>
        </w:rPr>
        <w:t xml:space="preserve"> </w:t>
      </w:r>
      <w:r w:rsidRPr="00BE5111">
        <w:rPr>
          <w:rFonts w:ascii="Arial" w:hAnsi="Arial" w:cs="Arial"/>
          <w:b w:val="0"/>
          <w:lang w:val="es-ES_tradnl"/>
        </w:rPr>
        <w:t>e</w:t>
      </w:r>
      <w:proofErr w:type="spellStart"/>
      <w:r w:rsidRPr="00BE5111">
        <w:rPr>
          <w:rFonts w:ascii="Arial" w:hAnsi="Arial" w:cs="Arial"/>
          <w:b w:val="0"/>
        </w:rPr>
        <w:t>ste</w:t>
      </w:r>
      <w:proofErr w:type="spellEnd"/>
      <w:r w:rsidRPr="00BE5111">
        <w:rPr>
          <w:rFonts w:ascii="Arial" w:hAnsi="Arial" w:cs="Arial"/>
          <w:b w:val="0"/>
        </w:rPr>
        <w:t xml:space="preserve"> Tribunal</w:t>
      </w:r>
      <w:r>
        <w:rPr>
          <w:rFonts w:ascii="Arial" w:hAnsi="Arial" w:cs="Arial"/>
          <w:b w:val="0"/>
        </w:rPr>
        <w:t>,</w:t>
      </w:r>
      <w:r w:rsidRPr="00BE5111">
        <w:rPr>
          <w:rFonts w:ascii="Arial" w:hAnsi="Arial" w:cs="Arial"/>
          <w:b w:val="0"/>
        </w:rPr>
        <w:t xml:space="preserve"> en Sesión de fecha 4 de diciembre de 2013, acordó: “1) No formular observaciones; 2) Dictada la Resolución por el Ordenador competente, cometer a la Contadora Auditora destacada ante la Secretaría de Estado, la intervención del gasto de hasta $ 68</w:t>
      </w:r>
      <w:r>
        <w:rPr>
          <w:rFonts w:ascii="Arial" w:hAnsi="Arial" w:cs="Arial"/>
          <w:b w:val="0"/>
        </w:rPr>
        <w:t>:</w:t>
      </w:r>
      <w:r w:rsidRPr="00BE5111">
        <w:rPr>
          <w:rFonts w:ascii="Arial" w:hAnsi="Arial" w:cs="Arial"/>
          <w:b w:val="0"/>
        </w:rPr>
        <w:t>028.888 para el Ejercicio 2014, y para el Ejercicio 2015 hasta la suma de $ 68</w:t>
      </w:r>
      <w:r>
        <w:rPr>
          <w:rFonts w:ascii="Arial" w:hAnsi="Arial" w:cs="Arial"/>
          <w:b w:val="0"/>
        </w:rPr>
        <w:t>:</w:t>
      </w:r>
      <w:r w:rsidRPr="00BE5111">
        <w:rPr>
          <w:rFonts w:ascii="Arial" w:hAnsi="Arial" w:cs="Arial"/>
          <w:b w:val="0"/>
        </w:rPr>
        <w:t xml:space="preserve">028.888, los que se reajustarán de acuerdo con lo establecido en los términos de referencia, previo control de su imputación en el objeto adecuado con disponibilidad suficiente así como el cumplimiento de lo dispuesto en el Artículo 3 de la Ley </w:t>
      </w:r>
      <w:r>
        <w:rPr>
          <w:rFonts w:ascii="Arial" w:hAnsi="Arial" w:cs="Arial"/>
          <w:b w:val="0"/>
        </w:rPr>
        <w:lastRenderedPageBreak/>
        <w:t xml:space="preserve">Nº </w:t>
      </w:r>
      <w:r w:rsidRPr="00BE5111">
        <w:rPr>
          <w:rFonts w:ascii="Arial" w:hAnsi="Arial" w:cs="Arial"/>
          <w:b w:val="0"/>
        </w:rPr>
        <w:t>18.244; 3) Cometer asimismo, la verificación que la Resolución definitiva concuerde con las condiciones de la contratación sometidas a este Tribunal (Artículo 8 de la Ordenanza Nº 27 de fecha 22</w:t>
      </w:r>
      <w:r>
        <w:rPr>
          <w:rFonts w:ascii="Arial" w:hAnsi="Arial" w:cs="Arial"/>
          <w:b w:val="0"/>
        </w:rPr>
        <w:t xml:space="preserve"> de mayo de 19</w:t>
      </w:r>
      <w:r w:rsidRPr="00BE5111">
        <w:rPr>
          <w:rFonts w:ascii="Arial" w:hAnsi="Arial" w:cs="Arial"/>
          <w:b w:val="0"/>
        </w:rPr>
        <w:t>58</w:t>
      </w:r>
      <w:r>
        <w:rPr>
          <w:rFonts w:ascii="Arial" w:hAnsi="Arial" w:cs="Arial"/>
          <w:b w:val="0"/>
        </w:rPr>
        <w:t>,</w:t>
      </w:r>
      <w:r w:rsidRPr="00BE5111">
        <w:rPr>
          <w:rFonts w:ascii="Arial" w:hAnsi="Arial" w:cs="Arial"/>
          <w:b w:val="0"/>
        </w:rPr>
        <w:t xml:space="preserve"> en la redacción sustitutiva dispuesta por Resolución de 16/06/2010); 4) Comunicar a la Contadora Auditora; 5) Devolver las actuaciones.”</w:t>
      </w:r>
      <w:r>
        <w:rPr>
          <w:rFonts w:ascii="Arial" w:hAnsi="Arial" w:cs="Arial"/>
          <w:b w:val="0"/>
        </w:rPr>
        <w:t xml:space="preserve">; </w:t>
      </w:r>
    </w:p>
    <w:p w:rsidR="00532EE4" w:rsidRDefault="00532EE4" w:rsidP="00532EE4">
      <w:pPr>
        <w:spacing w:line="360" w:lineRule="auto"/>
        <w:jc w:val="both"/>
        <w:rPr>
          <w:rFonts w:ascii="Arial" w:hAnsi="Arial" w:cs="Arial"/>
          <w:b w:val="0"/>
          <w:lang w:val="es-ES_tradnl"/>
        </w:rPr>
      </w:pPr>
      <w:r>
        <w:rPr>
          <w:rFonts w:ascii="Arial" w:hAnsi="Arial" w:cs="Arial"/>
          <w:lang w:val="es-ES_tradnl"/>
        </w:rPr>
        <w:t xml:space="preserve"> </w:t>
      </w:r>
      <w:r>
        <w:rPr>
          <w:rFonts w:ascii="Arial" w:hAnsi="Arial" w:cs="Arial"/>
          <w:lang w:val="es-UY"/>
        </w:rPr>
        <w:t xml:space="preserve">                                      4) </w:t>
      </w:r>
      <w:r w:rsidRPr="00BE5111">
        <w:rPr>
          <w:rFonts w:ascii="Arial" w:hAnsi="Arial" w:cs="Arial"/>
          <w:b w:val="0"/>
          <w:lang w:val="es-UY"/>
        </w:rPr>
        <w:t>que</w:t>
      </w:r>
      <w:r>
        <w:rPr>
          <w:rFonts w:ascii="Arial" w:hAnsi="Arial" w:cs="Arial"/>
          <w:b w:val="0"/>
          <w:lang w:val="es-UY"/>
        </w:rPr>
        <w:t xml:space="preserve">, en la oportunidad, se remite documentación de la que surge que se efectuó la </w:t>
      </w:r>
      <w:r w:rsidRPr="00004302">
        <w:rPr>
          <w:rFonts w:ascii="Arial" w:hAnsi="Arial" w:cs="Arial"/>
          <w:b w:val="0"/>
          <w:lang w:val="es-ES_tradnl"/>
        </w:rPr>
        <w:t xml:space="preserve">Intervención preventiva por </w:t>
      </w:r>
      <w:r>
        <w:rPr>
          <w:rFonts w:ascii="Arial" w:hAnsi="Arial" w:cs="Arial"/>
          <w:b w:val="0"/>
          <w:lang w:val="es-ES_tradnl"/>
        </w:rPr>
        <w:t xml:space="preserve">parte de </w:t>
      </w:r>
      <w:r w:rsidRPr="00004302">
        <w:rPr>
          <w:rFonts w:ascii="Arial" w:hAnsi="Arial" w:cs="Arial"/>
          <w:b w:val="0"/>
          <w:lang w:val="es-ES_tradnl"/>
        </w:rPr>
        <w:t>la Contadora Auditora</w:t>
      </w:r>
      <w:r>
        <w:rPr>
          <w:rFonts w:ascii="Arial" w:hAnsi="Arial" w:cs="Arial"/>
          <w:b w:val="0"/>
          <w:lang w:val="es-ES_tradnl"/>
        </w:rPr>
        <w:t xml:space="preserve"> con fecha 7 de enero de 2014; </w:t>
      </w:r>
    </w:p>
    <w:p w:rsidR="00532EE4" w:rsidRPr="00F261AA" w:rsidRDefault="00532EE4" w:rsidP="00532EE4">
      <w:pPr>
        <w:spacing w:line="360" w:lineRule="auto"/>
        <w:jc w:val="both"/>
        <w:rPr>
          <w:rFonts w:ascii="Arial" w:hAnsi="Arial" w:cs="Arial"/>
          <w:b w:val="0"/>
          <w:sz w:val="18"/>
          <w:szCs w:val="18"/>
          <w:lang w:val="es-ES_tradnl"/>
        </w:rPr>
      </w:pPr>
      <w:r>
        <w:rPr>
          <w:rFonts w:ascii="Arial" w:hAnsi="Arial" w:cs="Arial"/>
          <w:lang w:val="es-ES_tradnl"/>
        </w:rPr>
        <w:t xml:space="preserve"> </w:t>
      </w:r>
      <w:r>
        <w:rPr>
          <w:rFonts w:ascii="Arial" w:hAnsi="Arial" w:cs="Arial"/>
          <w:lang w:val="es-UY"/>
        </w:rPr>
        <w:t xml:space="preserve">                                      5) </w:t>
      </w:r>
      <w:r w:rsidRPr="00BE5111">
        <w:rPr>
          <w:rFonts w:ascii="Arial" w:hAnsi="Arial" w:cs="Arial"/>
          <w:b w:val="0"/>
          <w:lang w:val="es-UY"/>
        </w:rPr>
        <w:t>que</w:t>
      </w:r>
      <w:r>
        <w:rPr>
          <w:rFonts w:ascii="Arial" w:hAnsi="Arial" w:cs="Arial"/>
          <w:b w:val="0"/>
          <w:lang w:val="es-UY"/>
        </w:rPr>
        <w:t xml:space="preserve"> se </w:t>
      </w:r>
      <w:r>
        <w:rPr>
          <w:rFonts w:ascii="Arial" w:hAnsi="Arial" w:cs="Arial"/>
          <w:b w:val="0"/>
          <w:lang w:val="es-ES_tradnl"/>
        </w:rPr>
        <w:t xml:space="preserve">adjuntan Términos de Referencia SOCAT (Servicio de Orientación, Consulta y Articulación Territorial), Marzo 2014. De dichos términos surge que la contratación será desde la firma (se prevé el 1 de marzo de 2014) hasta el 31 de diciembre de 2014, pudiendo el mismo ser renovado hasta el 7 de diciembre de 2015 previa evaluación favorable de la DNGT. Las organizaciones estarán sujetas a evaluaciones periódicas, pudiéndose rescindir el Contrato, de acuerdo con lo establecido en la Cláusula 3.8 del Contrato; </w:t>
      </w:r>
    </w:p>
    <w:p w:rsidR="00532EE4" w:rsidRPr="00916E92" w:rsidRDefault="00532EE4" w:rsidP="00532EE4">
      <w:pPr>
        <w:pStyle w:val="Prrafodelista"/>
        <w:rPr>
          <w:rFonts w:ascii="Arial" w:hAnsi="Arial" w:cs="Arial"/>
          <w:b w:val="0"/>
          <w:lang w:val="es-ES_tradnl"/>
        </w:rPr>
      </w:pPr>
    </w:p>
    <w:p w:rsidR="00532EE4" w:rsidRDefault="00532EE4" w:rsidP="00532EE4">
      <w:pPr>
        <w:spacing w:line="360" w:lineRule="auto"/>
        <w:jc w:val="both"/>
        <w:rPr>
          <w:rFonts w:ascii="Arial" w:hAnsi="Arial" w:cs="Arial"/>
          <w:b w:val="0"/>
          <w:lang w:val="es-ES_tradnl"/>
        </w:rPr>
      </w:pPr>
      <w:r>
        <w:rPr>
          <w:rFonts w:ascii="Arial" w:hAnsi="Arial" w:cs="Arial"/>
          <w:lang w:val="es-ES_tradnl"/>
        </w:rPr>
        <w:t xml:space="preserve"> </w:t>
      </w:r>
      <w:r>
        <w:rPr>
          <w:rFonts w:ascii="Arial" w:hAnsi="Arial" w:cs="Arial"/>
          <w:lang w:val="es-UY"/>
        </w:rPr>
        <w:t xml:space="preserve">                                     6) </w:t>
      </w:r>
      <w:r w:rsidRPr="00BE5111">
        <w:rPr>
          <w:rFonts w:ascii="Arial" w:hAnsi="Arial" w:cs="Arial"/>
          <w:b w:val="0"/>
          <w:lang w:val="es-UY"/>
        </w:rPr>
        <w:t>que</w:t>
      </w:r>
      <w:r>
        <w:rPr>
          <w:rFonts w:ascii="Arial" w:hAnsi="Arial" w:cs="Arial"/>
          <w:b w:val="0"/>
          <w:lang w:val="es-ES_tradnl"/>
        </w:rPr>
        <w:t xml:space="preserve"> luce la no</w:t>
      </w:r>
      <w:r w:rsidRPr="00117D93">
        <w:rPr>
          <w:rFonts w:ascii="Arial" w:hAnsi="Arial" w:cs="Arial"/>
          <w:b w:val="0"/>
          <w:lang w:val="es-ES_tradnl"/>
        </w:rPr>
        <w:t xml:space="preserve"> objeción del BID d</w:t>
      </w:r>
      <w:r>
        <w:rPr>
          <w:rFonts w:ascii="Arial" w:hAnsi="Arial" w:cs="Arial"/>
          <w:b w:val="0"/>
          <w:lang w:val="es-ES_tradnl"/>
        </w:rPr>
        <w:t xml:space="preserve">e fecha 18 de diciembre de 2013; </w:t>
      </w:r>
    </w:p>
    <w:p w:rsidR="00532EE4" w:rsidRPr="00486EFF" w:rsidRDefault="00532EE4" w:rsidP="00532EE4">
      <w:pPr>
        <w:spacing w:line="360" w:lineRule="auto"/>
        <w:jc w:val="both"/>
        <w:rPr>
          <w:rFonts w:ascii="Arial" w:hAnsi="Arial" w:cs="Arial"/>
          <w:b w:val="0"/>
          <w:lang w:val="es-ES_tradnl"/>
        </w:rPr>
      </w:pPr>
      <w:r>
        <w:rPr>
          <w:rFonts w:ascii="Arial" w:hAnsi="Arial" w:cs="Arial"/>
          <w:b w:val="0"/>
          <w:lang w:val="es-ES_tradnl"/>
        </w:rPr>
        <w:t xml:space="preserve">                                      </w:t>
      </w:r>
      <w:r w:rsidRPr="00486EFF">
        <w:rPr>
          <w:rFonts w:ascii="Arial" w:hAnsi="Arial" w:cs="Arial"/>
          <w:lang w:val="es-UY"/>
        </w:rPr>
        <w:t xml:space="preserve">7) </w:t>
      </w:r>
      <w:r w:rsidRPr="00486EFF">
        <w:rPr>
          <w:rFonts w:ascii="Arial" w:hAnsi="Arial" w:cs="Arial"/>
          <w:b w:val="0"/>
          <w:lang w:val="es-UY"/>
        </w:rPr>
        <w:t xml:space="preserve">que </w:t>
      </w:r>
      <w:r>
        <w:rPr>
          <w:rFonts w:ascii="Arial" w:hAnsi="Arial" w:cs="Arial"/>
          <w:b w:val="0"/>
          <w:lang w:val="es-ES_tradnl"/>
        </w:rPr>
        <w:t xml:space="preserve">surgen </w:t>
      </w:r>
      <w:r w:rsidRPr="00486EFF">
        <w:rPr>
          <w:rFonts w:ascii="Arial" w:hAnsi="Arial" w:cs="Arial"/>
          <w:b w:val="0"/>
          <w:lang w:val="es-ES_tradnl"/>
        </w:rPr>
        <w:t>Documentos de Afectación por los siguientes montos: $ 70:017.504, $ 2:558.120 (aumento por modificación en los Términos de Referencia), $ 1:862.976 y $ 67.830 (aumento por modificación en los Términos de Referencia)</w:t>
      </w:r>
      <w:r>
        <w:rPr>
          <w:rFonts w:ascii="Arial" w:hAnsi="Arial" w:cs="Arial"/>
          <w:b w:val="0"/>
          <w:lang w:val="es-ES_tradnl"/>
        </w:rPr>
        <w:t xml:space="preserve">; </w:t>
      </w:r>
    </w:p>
    <w:p w:rsidR="00532EE4" w:rsidRDefault="00532EE4" w:rsidP="00532EE4">
      <w:pPr>
        <w:spacing w:line="360" w:lineRule="auto"/>
        <w:jc w:val="both"/>
        <w:rPr>
          <w:rFonts w:ascii="Arial" w:hAnsi="Arial" w:cs="Arial"/>
          <w:b w:val="0"/>
          <w:lang w:val="es-ES_tradnl"/>
        </w:rPr>
      </w:pPr>
      <w:r>
        <w:rPr>
          <w:rFonts w:ascii="Arial" w:hAnsi="Arial" w:cs="Arial"/>
          <w:b w:val="0"/>
          <w:lang w:val="es-ES_tradnl"/>
        </w:rPr>
        <w:t xml:space="preserve">                                      </w:t>
      </w:r>
      <w:r w:rsidRPr="00486EFF">
        <w:rPr>
          <w:rFonts w:ascii="Arial" w:hAnsi="Arial" w:cs="Arial"/>
          <w:lang w:val="es-ES_tradnl"/>
        </w:rPr>
        <w:t>8</w:t>
      </w:r>
      <w:r w:rsidRPr="00486EFF">
        <w:rPr>
          <w:rFonts w:ascii="Arial" w:hAnsi="Arial" w:cs="Arial"/>
          <w:lang w:val="es-UY"/>
        </w:rPr>
        <w:t xml:space="preserve">) </w:t>
      </w:r>
      <w:r w:rsidRPr="00486EFF">
        <w:rPr>
          <w:rFonts w:ascii="Arial" w:hAnsi="Arial" w:cs="Arial"/>
          <w:b w:val="0"/>
          <w:lang w:val="es-UY"/>
        </w:rPr>
        <w:t>que</w:t>
      </w:r>
      <w:r>
        <w:rPr>
          <w:rFonts w:ascii="Arial" w:hAnsi="Arial" w:cs="Arial"/>
          <w:b w:val="0"/>
          <w:lang w:val="es-ES_tradnl"/>
        </w:rPr>
        <w:t xml:space="preserve"> se adjunta </w:t>
      </w:r>
      <w:r w:rsidRPr="00486EFF">
        <w:rPr>
          <w:rFonts w:ascii="Arial" w:hAnsi="Arial" w:cs="Arial"/>
          <w:b w:val="0"/>
          <w:lang w:val="es-ES_tradnl"/>
        </w:rPr>
        <w:t xml:space="preserve">Proyecto de Resolución del Poder Ejecutivo del cual </w:t>
      </w:r>
      <w:r>
        <w:rPr>
          <w:rFonts w:ascii="Arial" w:hAnsi="Arial" w:cs="Arial"/>
          <w:b w:val="0"/>
          <w:lang w:val="es-ES_tradnl"/>
        </w:rPr>
        <w:t>surgen los siguientes extremos:</w:t>
      </w:r>
    </w:p>
    <w:p w:rsidR="00532EE4" w:rsidRPr="00486EFF" w:rsidRDefault="00532EE4" w:rsidP="00532EE4">
      <w:pPr>
        <w:spacing w:line="360" w:lineRule="auto"/>
        <w:jc w:val="both"/>
        <w:rPr>
          <w:rFonts w:ascii="Arial" w:hAnsi="Arial" w:cs="Arial"/>
          <w:b w:val="0"/>
          <w:lang w:val="es-ES_tradnl"/>
        </w:rPr>
      </w:pPr>
      <w:r>
        <w:rPr>
          <w:rFonts w:ascii="Arial" w:hAnsi="Arial" w:cs="Arial"/>
          <w:b w:val="0"/>
          <w:lang w:val="es-ES_tradnl"/>
        </w:rPr>
        <w:t xml:space="preserve">                                      </w:t>
      </w:r>
      <w:r w:rsidRPr="00294D2F">
        <w:rPr>
          <w:rFonts w:ascii="Arial" w:hAnsi="Arial" w:cs="Arial"/>
          <w:lang w:val="es-ES_tradnl"/>
        </w:rPr>
        <w:t>9</w:t>
      </w:r>
      <w:r w:rsidRPr="00486EFF">
        <w:rPr>
          <w:rFonts w:ascii="Arial" w:hAnsi="Arial" w:cs="Arial"/>
          <w:lang w:val="es-UY"/>
        </w:rPr>
        <w:t>)</w:t>
      </w:r>
      <w:r>
        <w:rPr>
          <w:rFonts w:ascii="Arial" w:hAnsi="Arial" w:cs="Arial"/>
          <w:lang w:val="es-UY"/>
        </w:rPr>
        <w:t xml:space="preserve"> </w:t>
      </w:r>
      <w:r w:rsidRPr="00294D2F">
        <w:rPr>
          <w:rFonts w:ascii="Arial" w:hAnsi="Arial" w:cs="Arial"/>
          <w:b w:val="0"/>
          <w:lang w:val="es-UY"/>
        </w:rPr>
        <w:t>que conforme señala</w:t>
      </w:r>
      <w:r>
        <w:rPr>
          <w:rFonts w:ascii="Arial" w:hAnsi="Arial" w:cs="Arial"/>
          <w:lang w:val="es-UY"/>
        </w:rPr>
        <w:t xml:space="preserve"> </w:t>
      </w:r>
      <w:r>
        <w:rPr>
          <w:rFonts w:ascii="Arial" w:hAnsi="Arial" w:cs="Arial"/>
          <w:b w:val="0"/>
          <w:lang w:val="es-UY"/>
        </w:rPr>
        <w:t>la Administración, las</w:t>
      </w:r>
      <w:r>
        <w:rPr>
          <w:rFonts w:ascii="Arial" w:hAnsi="Arial" w:cs="Arial"/>
          <w:b w:val="0"/>
          <w:lang w:val="es-ES_tradnl"/>
        </w:rPr>
        <w:t xml:space="preserve">                                                       </w:t>
      </w:r>
      <w:r w:rsidRPr="00486EFF">
        <w:rPr>
          <w:rFonts w:ascii="Arial" w:hAnsi="Arial" w:cs="Arial"/>
          <w:b w:val="0"/>
          <w:lang w:val="es-ES_tradnl"/>
        </w:rPr>
        <w:t>Organizaciones Instituto de las Hermanas Hijas de María Auxiliadora  de la Caridad AT 115502 e Iniciativa Latinoamericana AT 15525 manifestaron no continuar con la ejecución de SOCAT</w:t>
      </w:r>
      <w:r>
        <w:rPr>
          <w:rFonts w:ascii="Arial" w:hAnsi="Arial" w:cs="Arial"/>
          <w:b w:val="0"/>
          <w:lang w:val="es-ES_tradnl"/>
        </w:rPr>
        <w:t xml:space="preserve"> a partir del 1 de marzo de 2014;</w:t>
      </w:r>
    </w:p>
    <w:p w:rsidR="00532EE4" w:rsidRPr="00294D2F" w:rsidRDefault="00532EE4" w:rsidP="00532EE4">
      <w:pPr>
        <w:spacing w:line="360" w:lineRule="auto"/>
        <w:jc w:val="both"/>
        <w:rPr>
          <w:rFonts w:ascii="Arial" w:hAnsi="Arial" w:cs="Arial"/>
          <w:b w:val="0"/>
          <w:lang w:val="es-ES_tradnl"/>
        </w:rPr>
      </w:pPr>
      <w:r>
        <w:rPr>
          <w:rFonts w:ascii="Arial" w:hAnsi="Arial" w:cs="Arial"/>
          <w:b w:val="0"/>
          <w:lang w:val="es-ES_tradnl"/>
        </w:rPr>
        <w:lastRenderedPageBreak/>
        <w:t xml:space="preserve">                                   </w:t>
      </w:r>
      <w:r w:rsidRPr="009741E5">
        <w:rPr>
          <w:rFonts w:ascii="Arial" w:hAnsi="Arial" w:cs="Arial"/>
          <w:lang w:val="es-ES_tradnl"/>
        </w:rPr>
        <w:t>10)</w:t>
      </w:r>
      <w:r>
        <w:rPr>
          <w:rFonts w:ascii="Arial" w:hAnsi="Arial" w:cs="Arial"/>
          <w:b w:val="0"/>
          <w:lang w:val="es-ES_tradnl"/>
        </w:rPr>
        <w:t xml:space="preserve"> </w:t>
      </w:r>
      <w:proofErr w:type="gramStart"/>
      <w:r>
        <w:rPr>
          <w:rFonts w:ascii="Arial" w:hAnsi="Arial" w:cs="Arial"/>
          <w:b w:val="0"/>
          <w:lang w:val="es-ES_tradnl"/>
        </w:rPr>
        <w:t>que</w:t>
      </w:r>
      <w:proofErr w:type="gramEnd"/>
      <w:r>
        <w:rPr>
          <w:rFonts w:ascii="Arial" w:hAnsi="Arial" w:cs="Arial"/>
          <w:b w:val="0"/>
          <w:lang w:val="es-ES_tradnl"/>
        </w:rPr>
        <w:t xml:space="preserve"> l</w:t>
      </w:r>
      <w:r w:rsidRPr="00294D2F">
        <w:rPr>
          <w:rFonts w:ascii="Arial" w:hAnsi="Arial" w:cs="Arial"/>
          <w:b w:val="0"/>
          <w:lang w:val="es-ES_tradnl"/>
        </w:rPr>
        <w:t>a modificación a los Términos de Referencia  implican una modificación en el monto de la partida mensual a pagar a cada SOCAT a partir del 1</w:t>
      </w:r>
      <w:r>
        <w:rPr>
          <w:rFonts w:ascii="Arial" w:hAnsi="Arial" w:cs="Arial"/>
          <w:b w:val="0"/>
          <w:lang w:val="es-ES_tradnl"/>
        </w:rPr>
        <w:t xml:space="preserve"> de marzo de </w:t>
      </w:r>
      <w:r w:rsidRPr="00294D2F">
        <w:rPr>
          <w:rFonts w:ascii="Arial" w:hAnsi="Arial" w:cs="Arial"/>
          <w:b w:val="0"/>
          <w:lang w:val="es-ES_tradnl"/>
        </w:rPr>
        <w:t xml:space="preserve">2014 siendo los nuevos montos: Modalidad 1: </w:t>
      </w:r>
      <w:r>
        <w:rPr>
          <w:rFonts w:ascii="Arial" w:hAnsi="Arial" w:cs="Arial"/>
          <w:b w:val="0"/>
          <w:lang w:val="es-ES_tradnl"/>
        </w:rPr>
        <w:t>$</w:t>
      </w:r>
      <w:r w:rsidRPr="00294D2F">
        <w:rPr>
          <w:rFonts w:ascii="Arial" w:hAnsi="Arial" w:cs="Arial"/>
          <w:b w:val="0"/>
          <w:lang w:val="es-ES_tradnl"/>
        </w:rPr>
        <w:t xml:space="preserve"> 63.795, Modalidad 2: $ 98.236 y Modalidad 3: $ 124.453 a valores vigentes al 1</w:t>
      </w:r>
      <w:r>
        <w:rPr>
          <w:rFonts w:ascii="Arial" w:hAnsi="Arial" w:cs="Arial"/>
          <w:b w:val="0"/>
          <w:lang w:val="es-ES_tradnl"/>
        </w:rPr>
        <w:t xml:space="preserve"> de enero de </w:t>
      </w:r>
      <w:r w:rsidRPr="00294D2F">
        <w:rPr>
          <w:rFonts w:ascii="Arial" w:hAnsi="Arial" w:cs="Arial"/>
          <w:b w:val="0"/>
          <w:lang w:val="es-ES_tradnl"/>
        </w:rPr>
        <w:t>2014</w:t>
      </w:r>
      <w:r>
        <w:rPr>
          <w:rFonts w:ascii="Arial" w:hAnsi="Arial" w:cs="Arial"/>
          <w:b w:val="0"/>
          <w:lang w:val="es-ES_tradnl"/>
        </w:rPr>
        <w:t>;</w:t>
      </w:r>
      <w:r w:rsidRPr="00294D2F">
        <w:rPr>
          <w:rFonts w:ascii="Arial" w:hAnsi="Arial" w:cs="Arial"/>
          <w:b w:val="0"/>
          <w:lang w:val="es-ES_tradnl"/>
        </w:rPr>
        <w:t xml:space="preserve"> </w:t>
      </w:r>
    </w:p>
    <w:p w:rsidR="00532EE4" w:rsidRDefault="00532EE4" w:rsidP="00532EE4">
      <w:pPr>
        <w:spacing w:line="360" w:lineRule="auto"/>
        <w:jc w:val="both"/>
        <w:rPr>
          <w:rFonts w:ascii="Arial" w:hAnsi="Arial" w:cs="Arial"/>
          <w:b w:val="0"/>
          <w:i/>
          <w:lang w:val="es-ES_tradnl"/>
        </w:rPr>
      </w:pPr>
      <w:r>
        <w:rPr>
          <w:rFonts w:ascii="Arial" w:hAnsi="Arial" w:cs="Arial"/>
          <w:b w:val="0"/>
          <w:lang w:val="es-ES_tradnl"/>
        </w:rPr>
        <w:t xml:space="preserve">                                   </w:t>
      </w:r>
      <w:r>
        <w:rPr>
          <w:rFonts w:ascii="Arial" w:hAnsi="Arial" w:cs="Arial"/>
          <w:lang w:val="es-ES_tradnl"/>
        </w:rPr>
        <w:t>11</w:t>
      </w:r>
      <w:r w:rsidRPr="00486EFF">
        <w:rPr>
          <w:rFonts w:ascii="Arial" w:hAnsi="Arial" w:cs="Arial"/>
          <w:lang w:val="es-UY"/>
        </w:rPr>
        <w:t>)</w:t>
      </w:r>
      <w:r>
        <w:rPr>
          <w:rFonts w:ascii="Arial" w:hAnsi="Arial" w:cs="Arial"/>
          <w:lang w:val="es-UY"/>
        </w:rPr>
        <w:t xml:space="preserve"> </w:t>
      </w:r>
      <w:r w:rsidRPr="00294D2F">
        <w:rPr>
          <w:rFonts w:ascii="Arial" w:hAnsi="Arial" w:cs="Arial"/>
          <w:b w:val="0"/>
          <w:lang w:val="es-UY"/>
        </w:rPr>
        <w:t>que</w:t>
      </w:r>
      <w:r>
        <w:rPr>
          <w:rFonts w:ascii="Arial" w:hAnsi="Arial" w:cs="Arial"/>
          <w:b w:val="0"/>
          <w:lang w:val="es-UY"/>
        </w:rPr>
        <w:t xml:space="preserve"> s</w:t>
      </w:r>
      <w:proofErr w:type="spellStart"/>
      <w:r>
        <w:rPr>
          <w:rFonts w:ascii="Arial" w:hAnsi="Arial" w:cs="Arial"/>
          <w:b w:val="0"/>
          <w:lang w:val="es-ES_tradnl"/>
        </w:rPr>
        <w:t>e</w:t>
      </w:r>
      <w:proofErr w:type="spellEnd"/>
      <w:r>
        <w:rPr>
          <w:rFonts w:ascii="Arial" w:hAnsi="Arial" w:cs="Arial"/>
          <w:b w:val="0"/>
          <w:lang w:val="es-ES_tradnl"/>
        </w:rPr>
        <w:t xml:space="preserve"> autoriza la modificación de los Términos de referencia así como los nuevos montos de ejecución de las Organizaciones de </w:t>
      </w:r>
      <w:r w:rsidRPr="00294D2F">
        <w:rPr>
          <w:rFonts w:ascii="Arial" w:hAnsi="Arial" w:cs="Arial"/>
          <w:b w:val="0"/>
          <w:lang w:val="es-ES_tradnl"/>
        </w:rPr>
        <w:t>la Sociedad Civil detalladas en el Anexo I. El monto total a ejecutar en el Ejercicio 2014 es de hasta $ 74:506.430 y para el Ejercicio 2015 es de un total de $ 75:031.620 a valores vigentes al 1</w:t>
      </w:r>
      <w:r>
        <w:rPr>
          <w:rFonts w:ascii="Arial" w:hAnsi="Arial" w:cs="Arial"/>
          <w:b w:val="0"/>
          <w:lang w:val="es-ES_tradnl"/>
        </w:rPr>
        <w:t xml:space="preserve"> de enero de </w:t>
      </w:r>
      <w:r w:rsidRPr="00294D2F">
        <w:rPr>
          <w:rFonts w:ascii="Arial" w:hAnsi="Arial" w:cs="Arial"/>
          <w:b w:val="0"/>
          <w:lang w:val="es-ES_tradnl"/>
        </w:rPr>
        <w:t>2014, los que se reajustarán</w:t>
      </w:r>
      <w:r>
        <w:rPr>
          <w:rFonts w:ascii="Arial" w:hAnsi="Arial" w:cs="Arial"/>
          <w:b w:val="0"/>
          <w:lang w:val="es-ES_tradnl"/>
        </w:rPr>
        <w:t>,</w:t>
      </w:r>
      <w:r w:rsidRPr="00294D2F">
        <w:rPr>
          <w:rFonts w:ascii="Arial" w:hAnsi="Arial" w:cs="Arial"/>
          <w:b w:val="0"/>
          <w:lang w:val="es-ES_tradnl"/>
        </w:rPr>
        <w:t xml:space="preserve"> de acuerdo a lo establecid</w:t>
      </w:r>
      <w:r>
        <w:rPr>
          <w:rFonts w:ascii="Arial" w:hAnsi="Arial" w:cs="Arial"/>
          <w:b w:val="0"/>
          <w:lang w:val="es-ES_tradnl"/>
        </w:rPr>
        <w:t xml:space="preserve">o en los Términos de Referencia; </w:t>
      </w:r>
    </w:p>
    <w:p w:rsidR="00532EE4" w:rsidRPr="003115C3" w:rsidRDefault="00532EE4" w:rsidP="00532EE4">
      <w:pPr>
        <w:spacing w:line="360" w:lineRule="auto"/>
        <w:jc w:val="both"/>
        <w:rPr>
          <w:rFonts w:ascii="Arial" w:hAnsi="Arial" w:cs="Arial"/>
          <w:b w:val="0"/>
          <w:lang w:val="es-ES_tradnl"/>
        </w:rPr>
      </w:pPr>
      <w:r>
        <w:rPr>
          <w:rFonts w:ascii="Arial" w:hAnsi="Arial" w:cs="Arial"/>
          <w:b w:val="0"/>
          <w:i/>
          <w:lang w:val="es-ES_tradnl"/>
        </w:rPr>
        <w:t xml:space="preserve">                                    </w:t>
      </w:r>
      <w:r>
        <w:rPr>
          <w:rFonts w:ascii="Arial" w:hAnsi="Arial" w:cs="Arial"/>
          <w:lang w:val="es-ES_tradnl"/>
        </w:rPr>
        <w:t>12</w:t>
      </w:r>
      <w:r w:rsidRPr="00486EFF">
        <w:rPr>
          <w:rFonts w:ascii="Arial" w:hAnsi="Arial" w:cs="Arial"/>
          <w:lang w:val="es-UY"/>
        </w:rPr>
        <w:t>)</w:t>
      </w:r>
      <w:r>
        <w:rPr>
          <w:rFonts w:ascii="Arial" w:hAnsi="Arial" w:cs="Arial"/>
          <w:lang w:val="es-UY"/>
        </w:rPr>
        <w:t xml:space="preserve"> </w:t>
      </w:r>
      <w:r w:rsidRPr="00294D2F">
        <w:rPr>
          <w:rFonts w:ascii="Arial" w:hAnsi="Arial" w:cs="Arial"/>
          <w:b w:val="0"/>
          <w:lang w:val="es-UY"/>
        </w:rPr>
        <w:t>que</w:t>
      </w:r>
      <w:r>
        <w:rPr>
          <w:rFonts w:ascii="Arial" w:hAnsi="Arial" w:cs="Arial"/>
          <w:b w:val="0"/>
          <w:lang w:val="es-UY"/>
        </w:rPr>
        <w:t xml:space="preserve"> la financiación proyectada es la siguiente: </w:t>
      </w:r>
      <w:r>
        <w:rPr>
          <w:rFonts w:ascii="Arial" w:hAnsi="Arial" w:cs="Arial"/>
          <w:b w:val="0"/>
          <w:lang w:val="es-ES_tradnl"/>
        </w:rPr>
        <w:t xml:space="preserve">Año 2014: Endeudamiento Externo: $ 72:575.624, Rentas Generales: $ 1:930.806;                      Año 2015: Endeudamiento Externo: $ 73:087.248, </w:t>
      </w:r>
      <w:r w:rsidRPr="003115C3">
        <w:rPr>
          <w:rFonts w:ascii="Arial" w:hAnsi="Arial" w:cs="Arial"/>
          <w:b w:val="0"/>
          <w:lang w:val="es-ES_tradnl"/>
        </w:rPr>
        <w:t xml:space="preserve">Rentas Generales: </w:t>
      </w:r>
      <w:r>
        <w:rPr>
          <w:rFonts w:ascii="Arial" w:hAnsi="Arial" w:cs="Arial"/>
          <w:b w:val="0"/>
          <w:lang w:val="es-ES_tradnl"/>
        </w:rPr>
        <w:t xml:space="preserve">               $ 1:944.372;</w:t>
      </w:r>
    </w:p>
    <w:p w:rsidR="00532EE4" w:rsidRDefault="00532EE4" w:rsidP="00532EE4">
      <w:pPr>
        <w:spacing w:line="360" w:lineRule="auto"/>
        <w:jc w:val="both"/>
        <w:rPr>
          <w:rFonts w:ascii="Arial" w:hAnsi="Arial" w:cs="Arial"/>
          <w:b w:val="0"/>
          <w:lang w:val="es-ES_tradnl"/>
        </w:rPr>
      </w:pPr>
      <w:r>
        <w:rPr>
          <w:rFonts w:ascii="Arial" w:hAnsi="Arial" w:cs="Arial"/>
          <w:b w:val="0"/>
          <w:lang w:val="es-ES_tradnl"/>
        </w:rPr>
        <w:t xml:space="preserve">                  </w:t>
      </w:r>
      <w:r w:rsidRPr="009741E5">
        <w:rPr>
          <w:rFonts w:ascii="Arial" w:hAnsi="Arial" w:cs="Arial"/>
          <w:lang w:val="es-ES_tradnl"/>
        </w:rPr>
        <w:t xml:space="preserve">CONSIDERANDO: </w:t>
      </w:r>
      <w:r w:rsidRPr="009741E5">
        <w:rPr>
          <w:rFonts w:ascii="Arial" w:hAnsi="Arial" w:cs="Arial"/>
          <w:b w:val="0"/>
          <w:lang w:val="es-ES_tradnl"/>
        </w:rPr>
        <w:t xml:space="preserve">que este Tribunal </w:t>
      </w:r>
      <w:r>
        <w:rPr>
          <w:rFonts w:ascii="Arial" w:hAnsi="Arial" w:cs="Arial"/>
          <w:b w:val="0"/>
          <w:lang w:val="es-ES_tradnl"/>
        </w:rPr>
        <w:t xml:space="preserve">oportunamente </w:t>
      </w:r>
      <w:r w:rsidRPr="009741E5">
        <w:rPr>
          <w:rFonts w:ascii="Arial" w:hAnsi="Arial" w:cs="Arial"/>
          <w:b w:val="0"/>
          <w:lang w:val="es-ES_tradnl"/>
        </w:rPr>
        <w:t xml:space="preserve">cometió los montos correspondientes a los Ejercicios 2014 y </w:t>
      </w:r>
      <w:r>
        <w:rPr>
          <w:rFonts w:ascii="Arial" w:hAnsi="Arial" w:cs="Arial"/>
          <w:b w:val="0"/>
          <w:lang w:val="es-ES_tradnl"/>
        </w:rPr>
        <w:t xml:space="preserve">2015, correspondiendo en la oportunidad cometer la diferencia emergente de la modificación de los Términos de Referencia; </w:t>
      </w:r>
    </w:p>
    <w:p w:rsidR="00532EE4" w:rsidRDefault="00532EE4" w:rsidP="00532EE4">
      <w:pPr>
        <w:spacing w:line="360" w:lineRule="auto"/>
        <w:jc w:val="both"/>
        <w:rPr>
          <w:rFonts w:ascii="Arial" w:hAnsi="Arial" w:cs="Arial"/>
          <w:b w:val="0"/>
          <w:lang w:val="es-ES_tradnl"/>
        </w:rPr>
      </w:pPr>
      <w:r w:rsidRPr="009741E5">
        <w:rPr>
          <w:rFonts w:ascii="Arial" w:hAnsi="Arial" w:cs="Arial"/>
          <w:b w:val="0"/>
          <w:lang w:val="es-ES_tradnl"/>
        </w:rPr>
        <w:t xml:space="preserve"> </w:t>
      </w:r>
      <w:r w:rsidRPr="00DC12FD">
        <w:rPr>
          <w:rFonts w:ascii="Arial" w:hAnsi="Arial" w:cs="Arial"/>
          <w:lang w:val="es-ES_tradnl"/>
        </w:rPr>
        <w:t>ATENTO:</w:t>
      </w:r>
      <w:r>
        <w:rPr>
          <w:rFonts w:ascii="Arial" w:hAnsi="Arial" w:cs="Arial"/>
          <w:b w:val="0"/>
          <w:lang w:val="es-ES_tradnl"/>
        </w:rPr>
        <w:t xml:space="preserve"> a lo precedentemente expuesto; </w:t>
      </w:r>
    </w:p>
    <w:p w:rsidR="00532EE4" w:rsidRPr="00DC12FD" w:rsidRDefault="00532EE4" w:rsidP="00532EE4">
      <w:pPr>
        <w:spacing w:line="360" w:lineRule="auto"/>
        <w:jc w:val="center"/>
        <w:rPr>
          <w:rFonts w:ascii="Arial" w:hAnsi="Arial" w:cs="Arial"/>
          <w:lang w:val="es-ES_tradnl"/>
        </w:rPr>
      </w:pPr>
      <w:r>
        <w:rPr>
          <w:rFonts w:ascii="Arial" w:hAnsi="Arial" w:cs="Arial"/>
          <w:lang w:val="es-ES_tradnl"/>
        </w:rPr>
        <w:t>EL TRIBUNAL ACUERDA</w:t>
      </w:r>
    </w:p>
    <w:p w:rsidR="003E3848" w:rsidRDefault="003E3848" w:rsidP="003E3848">
      <w:pPr>
        <w:pStyle w:val="Prrafodelista"/>
        <w:numPr>
          <w:ilvl w:val="0"/>
          <w:numId w:val="9"/>
        </w:numPr>
        <w:spacing w:line="360" w:lineRule="auto"/>
        <w:ind w:left="284" w:hanging="284"/>
        <w:jc w:val="both"/>
        <w:rPr>
          <w:rFonts w:ascii="Arial" w:hAnsi="Arial" w:cs="Arial"/>
          <w:b w:val="0"/>
          <w:lang w:val="es-ES_tradnl"/>
        </w:rPr>
      </w:pPr>
      <w:r>
        <w:rPr>
          <w:rFonts w:ascii="Arial" w:hAnsi="Arial" w:cs="Arial"/>
          <w:b w:val="0"/>
          <w:lang w:val="es-ES_tradnl"/>
        </w:rPr>
        <w:t>No formular observaciones.</w:t>
      </w:r>
    </w:p>
    <w:p w:rsidR="003E3848" w:rsidRDefault="003E3848" w:rsidP="003E3848">
      <w:pPr>
        <w:pStyle w:val="Prrafodelista"/>
        <w:numPr>
          <w:ilvl w:val="0"/>
          <w:numId w:val="9"/>
        </w:numPr>
        <w:spacing w:line="360" w:lineRule="auto"/>
        <w:ind w:left="284" w:hanging="284"/>
        <w:jc w:val="both"/>
        <w:rPr>
          <w:rFonts w:ascii="Arial" w:hAnsi="Arial" w:cs="Arial"/>
          <w:b w:val="0"/>
          <w:lang w:val="es-ES_tradnl"/>
        </w:rPr>
      </w:pPr>
      <w:r>
        <w:rPr>
          <w:rFonts w:ascii="Arial" w:hAnsi="Arial" w:cs="Arial"/>
          <w:b w:val="0"/>
          <w:lang w:val="es-ES_tradnl"/>
        </w:rPr>
        <w:t xml:space="preserve">Dictada la Resolución por el Ordenador competente, </w:t>
      </w:r>
      <w:proofErr w:type="spellStart"/>
      <w:r>
        <w:rPr>
          <w:rFonts w:ascii="Arial" w:hAnsi="Arial" w:cs="Arial"/>
          <w:b w:val="0"/>
          <w:lang w:val="es-ES_tradnl"/>
        </w:rPr>
        <w:t>cométese</w:t>
      </w:r>
      <w:proofErr w:type="spellEnd"/>
      <w:r>
        <w:rPr>
          <w:rFonts w:ascii="Arial" w:hAnsi="Arial" w:cs="Arial"/>
          <w:b w:val="0"/>
          <w:lang w:val="es-ES_tradnl"/>
        </w:rPr>
        <w:t xml:space="preserve"> a la Contadora Auditora destacada ante el Ministerio de Desarrollo Social la intervención de los montos referentes al incremento emergente de la modificación de los Términos de Referencia, Ejercicio 2014: $ 6:477.542 y Ejercicio 2015: $ 7:002.732, previo control de su imputación en el Grupo adecuado con disponibilidad suficiente.</w:t>
      </w:r>
    </w:p>
    <w:p w:rsidR="003E3848" w:rsidRDefault="003E3848" w:rsidP="003E3848">
      <w:pPr>
        <w:pStyle w:val="Ttulo"/>
        <w:numPr>
          <w:ilvl w:val="0"/>
          <w:numId w:val="9"/>
        </w:numPr>
        <w:ind w:left="284" w:hanging="284"/>
        <w:jc w:val="both"/>
        <w:rPr>
          <w:b w:val="0"/>
          <w:u w:val="none"/>
          <w:lang w:val="es-ES"/>
        </w:rPr>
      </w:pPr>
      <w:proofErr w:type="spellStart"/>
      <w:r>
        <w:rPr>
          <w:b w:val="0"/>
          <w:u w:val="none"/>
          <w:lang w:val="es-ES"/>
        </w:rPr>
        <w:lastRenderedPageBreak/>
        <w:t>Cométese</w:t>
      </w:r>
      <w:proofErr w:type="spellEnd"/>
      <w:r>
        <w:rPr>
          <w:b w:val="0"/>
          <w:u w:val="none"/>
          <w:lang w:val="es-ES"/>
        </w:rPr>
        <w:t xml:space="preserve">, asimismo, a la Contadora Auditora destacada, la verificación que la Resolución Definitiva concuerde con las condiciones de la contratación sometidas a este Tribunal (Artículo 8 de la Ordenanza N° 27 de fecha 22 de mayo de 1958, en la redacción sustitutiva dispuesta por Resolución del Tribunal de Cuentas del 16 de junio de 2010); </w:t>
      </w:r>
    </w:p>
    <w:p w:rsidR="003E3848" w:rsidRDefault="003E3848" w:rsidP="003E3848">
      <w:pPr>
        <w:pStyle w:val="Ttulo"/>
        <w:numPr>
          <w:ilvl w:val="0"/>
          <w:numId w:val="9"/>
        </w:numPr>
        <w:ind w:left="284" w:hanging="284"/>
        <w:jc w:val="both"/>
        <w:rPr>
          <w:b w:val="0"/>
          <w:u w:val="none"/>
          <w:lang w:val="es-ES"/>
        </w:rPr>
      </w:pPr>
      <w:r>
        <w:rPr>
          <w:b w:val="0"/>
          <w:u w:val="none"/>
          <w:lang w:val="es-ES"/>
        </w:rPr>
        <w:t>Comuníquese a la Contadora Auditora;</w:t>
      </w:r>
    </w:p>
    <w:p w:rsidR="00532EE4" w:rsidRPr="003E3848" w:rsidRDefault="003E3848" w:rsidP="003E3848">
      <w:pPr>
        <w:pStyle w:val="Ttulo"/>
        <w:numPr>
          <w:ilvl w:val="0"/>
          <w:numId w:val="7"/>
        </w:numPr>
        <w:ind w:left="284" w:hanging="284"/>
        <w:jc w:val="both"/>
        <w:rPr>
          <w:b w:val="0"/>
          <w:u w:val="none"/>
          <w:lang w:val="es-ES"/>
        </w:rPr>
      </w:pPr>
      <w:bookmarkStart w:id="0" w:name="_GoBack"/>
      <w:bookmarkEnd w:id="0"/>
      <w:r w:rsidRPr="003E3848">
        <w:rPr>
          <w:b w:val="0"/>
          <w:u w:val="none"/>
        </w:rPr>
        <w:t>Devuélvase</w:t>
      </w:r>
      <w:r w:rsidR="00532EE4" w:rsidRPr="003E3848">
        <w:rPr>
          <w:b w:val="0"/>
          <w:u w:val="none"/>
          <w:lang w:val="es-ES"/>
        </w:rPr>
        <w:t>.</w:t>
      </w:r>
    </w:p>
    <w:p w:rsidR="006E04C2" w:rsidRDefault="006E04C2" w:rsidP="009236ED">
      <w:pPr>
        <w:pStyle w:val="Ttulo"/>
        <w:jc w:val="both"/>
        <w:rPr>
          <w:b w:val="0"/>
          <w:u w:val="none"/>
          <w:lang w:val="es-ES_tradnl"/>
        </w:rPr>
      </w:pPr>
    </w:p>
    <w:p w:rsidR="006E04C2" w:rsidRDefault="006E04C2" w:rsidP="009236ED">
      <w:pPr>
        <w:pStyle w:val="Ttulo"/>
        <w:jc w:val="both"/>
        <w:rPr>
          <w:b w:val="0"/>
          <w:u w:val="none"/>
          <w:lang w:val="es-ES_tradnl"/>
        </w:rPr>
      </w:pPr>
    </w:p>
    <w:p w:rsidR="00582C96" w:rsidRDefault="00383918" w:rsidP="00383918">
      <w:pPr>
        <w:pStyle w:val="Ttulo"/>
        <w:jc w:val="both"/>
        <w:rPr>
          <w:b w:val="0"/>
          <w:bCs/>
          <w:u w:val="none"/>
          <w:lang w:val="es-ES_tradnl"/>
        </w:rPr>
      </w:pPr>
      <w:proofErr w:type="spellStart"/>
      <w:proofErr w:type="gramStart"/>
      <w:r>
        <w:rPr>
          <w:b w:val="0"/>
          <w:u w:val="none"/>
          <w:lang w:val="es-ES_tradnl"/>
        </w:rPr>
        <w:t>mb</w:t>
      </w:r>
      <w:proofErr w:type="spellEnd"/>
      <w:proofErr w:type="gramEnd"/>
    </w:p>
    <w:p w:rsidR="00582C96" w:rsidRPr="009236ED" w:rsidRDefault="00582C96" w:rsidP="009236ED">
      <w:pPr>
        <w:spacing w:line="360" w:lineRule="auto"/>
        <w:jc w:val="both"/>
        <w:rPr>
          <w:rFonts w:ascii="Arial" w:hAnsi="Arial" w:cs="Arial"/>
          <w:b w:val="0"/>
          <w:sz w:val="18"/>
        </w:rPr>
      </w:pPr>
    </w:p>
    <w:sectPr w:rsidR="00582C96" w:rsidRPr="009236ED" w:rsidSect="00383918">
      <w:footerReference w:type="default" r:id="rId9"/>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366" w:rsidRDefault="00667366" w:rsidP="001B4823">
      <w:r>
        <w:separator/>
      </w:r>
    </w:p>
  </w:endnote>
  <w:endnote w:type="continuationSeparator" w:id="0">
    <w:p w:rsidR="00667366" w:rsidRDefault="00667366" w:rsidP="001B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912973"/>
      <w:docPartObj>
        <w:docPartGallery w:val="Page Numbers (Bottom of Page)"/>
        <w:docPartUnique/>
      </w:docPartObj>
    </w:sdtPr>
    <w:sdtEndPr/>
    <w:sdtContent>
      <w:p w:rsidR="00667366" w:rsidRDefault="00667366">
        <w:pPr>
          <w:pStyle w:val="Piedepgina"/>
          <w:jc w:val="center"/>
        </w:pPr>
        <w:r>
          <w:fldChar w:fldCharType="begin"/>
        </w:r>
        <w:r>
          <w:instrText>PAGE   \* MERGEFORMAT</w:instrText>
        </w:r>
        <w:r>
          <w:fldChar w:fldCharType="separate"/>
        </w:r>
        <w:r w:rsidR="003E3848">
          <w:rPr>
            <w:noProof/>
          </w:rPr>
          <w:t>5</w:t>
        </w:r>
        <w:r>
          <w:fldChar w:fldCharType="end"/>
        </w:r>
      </w:p>
    </w:sdtContent>
  </w:sdt>
  <w:p w:rsidR="00667366" w:rsidRDefault="006673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366" w:rsidRDefault="00667366" w:rsidP="001B4823">
      <w:r>
        <w:separator/>
      </w:r>
    </w:p>
  </w:footnote>
  <w:footnote w:type="continuationSeparator" w:id="0">
    <w:p w:rsidR="00667366" w:rsidRDefault="00667366" w:rsidP="001B48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F3158"/>
    <w:multiLevelType w:val="hybridMultilevel"/>
    <w:tmpl w:val="F5404894"/>
    <w:lvl w:ilvl="0" w:tplc="D83E3D52">
      <w:start w:val="1"/>
      <w:numFmt w:val="bullet"/>
      <w:lvlText w:val="-"/>
      <w:lvlJc w:val="left"/>
      <w:pPr>
        <w:ind w:left="2976" w:hanging="360"/>
      </w:pPr>
      <w:rPr>
        <w:rFonts w:ascii="Arial" w:eastAsia="Times New Roman" w:hAnsi="Arial" w:cs="Arial" w:hint="default"/>
      </w:rPr>
    </w:lvl>
    <w:lvl w:ilvl="1" w:tplc="0C0A0003" w:tentative="1">
      <w:start w:val="1"/>
      <w:numFmt w:val="bullet"/>
      <w:lvlText w:val="o"/>
      <w:lvlJc w:val="left"/>
      <w:pPr>
        <w:ind w:left="3696" w:hanging="360"/>
      </w:pPr>
      <w:rPr>
        <w:rFonts w:ascii="Courier New" w:hAnsi="Courier New" w:cs="Courier New" w:hint="default"/>
      </w:rPr>
    </w:lvl>
    <w:lvl w:ilvl="2" w:tplc="0C0A0005" w:tentative="1">
      <w:start w:val="1"/>
      <w:numFmt w:val="bullet"/>
      <w:lvlText w:val=""/>
      <w:lvlJc w:val="left"/>
      <w:pPr>
        <w:ind w:left="4416" w:hanging="360"/>
      </w:pPr>
      <w:rPr>
        <w:rFonts w:ascii="Wingdings" w:hAnsi="Wingdings" w:hint="default"/>
      </w:rPr>
    </w:lvl>
    <w:lvl w:ilvl="3" w:tplc="0C0A0001" w:tentative="1">
      <w:start w:val="1"/>
      <w:numFmt w:val="bullet"/>
      <w:lvlText w:val=""/>
      <w:lvlJc w:val="left"/>
      <w:pPr>
        <w:ind w:left="5136" w:hanging="360"/>
      </w:pPr>
      <w:rPr>
        <w:rFonts w:ascii="Symbol" w:hAnsi="Symbol" w:hint="default"/>
      </w:rPr>
    </w:lvl>
    <w:lvl w:ilvl="4" w:tplc="0C0A0003" w:tentative="1">
      <w:start w:val="1"/>
      <w:numFmt w:val="bullet"/>
      <w:lvlText w:val="o"/>
      <w:lvlJc w:val="left"/>
      <w:pPr>
        <w:ind w:left="5856" w:hanging="360"/>
      </w:pPr>
      <w:rPr>
        <w:rFonts w:ascii="Courier New" w:hAnsi="Courier New" w:cs="Courier New" w:hint="default"/>
      </w:rPr>
    </w:lvl>
    <w:lvl w:ilvl="5" w:tplc="0C0A0005" w:tentative="1">
      <w:start w:val="1"/>
      <w:numFmt w:val="bullet"/>
      <w:lvlText w:val=""/>
      <w:lvlJc w:val="left"/>
      <w:pPr>
        <w:ind w:left="6576" w:hanging="360"/>
      </w:pPr>
      <w:rPr>
        <w:rFonts w:ascii="Wingdings" w:hAnsi="Wingdings" w:hint="default"/>
      </w:rPr>
    </w:lvl>
    <w:lvl w:ilvl="6" w:tplc="0C0A0001" w:tentative="1">
      <w:start w:val="1"/>
      <w:numFmt w:val="bullet"/>
      <w:lvlText w:val=""/>
      <w:lvlJc w:val="left"/>
      <w:pPr>
        <w:ind w:left="7296" w:hanging="360"/>
      </w:pPr>
      <w:rPr>
        <w:rFonts w:ascii="Symbol" w:hAnsi="Symbol" w:hint="default"/>
      </w:rPr>
    </w:lvl>
    <w:lvl w:ilvl="7" w:tplc="0C0A0003" w:tentative="1">
      <w:start w:val="1"/>
      <w:numFmt w:val="bullet"/>
      <w:lvlText w:val="o"/>
      <w:lvlJc w:val="left"/>
      <w:pPr>
        <w:ind w:left="8016" w:hanging="360"/>
      </w:pPr>
      <w:rPr>
        <w:rFonts w:ascii="Courier New" w:hAnsi="Courier New" w:cs="Courier New" w:hint="default"/>
      </w:rPr>
    </w:lvl>
    <w:lvl w:ilvl="8" w:tplc="0C0A0005" w:tentative="1">
      <w:start w:val="1"/>
      <w:numFmt w:val="bullet"/>
      <w:lvlText w:val=""/>
      <w:lvlJc w:val="left"/>
      <w:pPr>
        <w:ind w:left="8736" w:hanging="360"/>
      </w:pPr>
      <w:rPr>
        <w:rFonts w:ascii="Wingdings" w:hAnsi="Wingdings" w:hint="default"/>
      </w:rPr>
    </w:lvl>
  </w:abstractNum>
  <w:abstractNum w:abstractNumId="1">
    <w:nsid w:val="1F011FD7"/>
    <w:multiLevelType w:val="hybridMultilevel"/>
    <w:tmpl w:val="A2449E90"/>
    <w:lvl w:ilvl="0" w:tplc="7BACD6C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3647226"/>
    <w:multiLevelType w:val="hybridMultilevel"/>
    <w:tmpl w:val="B4269F82"/>
    <w:lvl w:ilvl="0" w:tplc="E286C8F4">
      <w:start w:val="1"/>
      <w:numFmt w:val="bullet"/>
      <w:lvlText w:val="-"/>
      <w:lvlJc w:val="left"/>
      <w:pPr>
        <w:ind w:left="2955" w:hanging="360"/>
      </w:pPr>
      <w:rPr>
        <w:rFonts w:ascii="Arial" w:eastAsia="Times New Roman" w:hAnsi="Arial" w:cs="Arial" w:hint="default"/>
      </w:rPr>
    </w:lvl>
    <w:lvl w:ilvl="1" w:tplc="0C0A0003" w:tentative="1">
      <w:start w:val="1"/>
      <w:numFmt w:val="bullet"/>
      <w:lvlText w:val="o"/>
      <w:lvlJc w:val="left"/>
      <w:pPr>
        <w:ind w:left="3675" w:hanging="360"/>
      </w:pPr>
      <w:rPr>
        <w:rFonts w:ascii="Courier New" w:hAnsi="Courier New" w:cs="Courier New" w:hint="default"/>
      </w:rPr>
    </w:lvl>
    <w:lvl w:ilvl="2" w:tplc="0C0A0005" w:tentative="1">
      <w:start w:val="1"/>
      <w:numFmt w:val="bullet"/>
      <w:lvlText w:val=""/>
      <w:lvlJc w:val="left"/>
      <w:pPr>
        <w:ind w:left="4395" w:hanging="360"/>
      </w:pPr>
      <w:rPr>
        <w:rFonts w:ascii="Wingdings" w:hAnsi="Wingdings" w:hint="default"/>
      </w:rPr>
    </w:lvl>
    <w:lvl w:ilvl="3" w:tplc="0C0A0001" w:tentative="1">
      <w:start w:val="1"/>
      <w:numFmt w:val="bullet"/>
      <w:lvlText w:val=""/>
      <w:lvlJc w:val="left"/>
      <w:pPr>
        <w:ind w:left="5115" w:hanging="360"/>
      </w:pPr>
      <w:rPr>
        <w:rFonts w:ascii="Symbol" w:hAnsi="Symbol" w:hint="default"/>
      </w:rPr>
    </w:lvl>
    <w:lvl w:ilvl="4" w:tplc="0C0A0003" w:tentative="1">
      <w:start w:val="1"/>
      <w:numFmt w:val="bullet"/>
      <w:lvlText w:val="o"/>
      <w:lvlJc w:val="left"/>
      <w:pPr>
        <w:ind w:left="5835" w:hanging="360"/>
      </w:pPr>
      <w:rPr>
        <w:rFonts w:ascii="Courier New" w:hAnsi="Courier New" w:cs="Courier New" w:hint="default"/>
      </w:rPr>
    </w:lvl>
    <w:lvl w:ilvl="5" w:tplc="0C0A0005" w:tentative="1">
      <w:start w:val="1"/>
      <w:numFmt w:val="bullet"/>
      <w:lvlText w:val=""/>
      <w:lvlJc w:val="left"/>
      <w:pPr>
        <w:ind w:left="6555" w:hanging="360"/>
      </w:pPr>
      <w:rPr>
        <w:rFonts w:ascii="Wingdings" w:hAnsi="Wingdings" w:hint="default"/>
      </w:rPr>
    </w:lvl>
    <w:lvl w:ilvl="6" w:tplc="0C0A0001" w:tentative="1">
      <w:start w:val="1"/>
      <w:numFmt w:val="bullet"/>
      <w:lvlText w:val=""/>
      <w:lvlJc w:val="left"/>
      <w:pPr>
        <w:ind w:left="7275" w:hanging="360"/>
      </w:pPr>
      <w:rPr>
        <w:rFonts w:ascii="Symbol" w:hAnsi="Symbol" w:hint="default"/>
      </w:rPr>
    </w:lvl>
    <w:lvl w:ilvl="7" w:tplc="0C0A0003" w:tentative="1">
      <w:start w:val="1"/>
      <w:numFmt w:val="bullet"/>
      <w:lvlText w:val="o"/>
      <w:lvlJc w:val="left"/>
      <w:pPr>
        <w:ind w:left="7995" w:hanging="360"/>
      </w:pPr>
      <w:rPr>
        <w:rFonts w:ascii="Courier New" w:hAnsi="Courier New" w:cs="Courier New" w:hint="default"/>
      </w:rPr>
    </w:lvl>
    <w:lvl w:ilvl="8" w:tplc="0C0A0005" w:tentative="1">
      <w:start w:val="1"/>
      <w:numFmt w:val="bullet"/>
      <w:lvlText w:val=""/>
      <w:lvlJc w:val="left"/>
      <w:pPr>
        <w:ind w:left="8715" w:hanging="360"/>
      </w:pPr>
      <w:rPr>
        <w:rFonts w:ascii="Wingdings" w:hAnsi="Wingdings" w:hint="default"/>
      </w:rPr>
    </w:lvl>
  </w:abstractNum>
  <w:abstractNum w:abstractNumId="3">
    <w:nsid w:val="272D1335"/>
    <w:multiLevelType w:val="hybridMultilevel"/>
    <w:tmpl w:val="8DC6865E"/>
    <w:lvl w:ilvl="0" w:tplc="4170F0EE">
      <w:start w:val="1"/>
      <w:numFmt w:val="bullet"/>
      <w:lvlText w:val="-"/>
      <w:lvlJc w:val="left"/>
      <w:pPr>
        <w:ind w:left="2895" w:hanging="360"/>
      </w:pPr>
      <w:rPr>
        <w:rFonts w:ascii="Arial" w:eastAsia="Times New Roman" w:hAnsi="Arial" w:cs="Arial" w:hint="default"/>
      </w:rPr>
    </w:lvl>
    <w:lvl w:ilvl="1" w:tplc="0C0A0003" w:tentative="1">
      <w:start w:val="1"/>
      <w:numFmt w:val="bullet"/>
      <w:lvlText w:val="o"/>
      <w:lvlJc w:val="left"/>
      <w:pPr>
        <w:ind w:left="3615" w:hanging="360"/>
      </w:pPr>
      <w:rPr>
        <w:rFonts w:ascii="Courier New" w:hAnsi="Courier New" w:cs="Courier New" w:hint="default"/>
      </w:rPr>
    </w:lvl>
    <w:lvl w:ilvl="2" w:tplc="0C0A0005" w:tentative="1">
      <w:start w:val="1"/>
      <w:numFmt w:val="bullet"/>
      <w:lvlText w:val=""/>
      <w:lvlJc w:val="left"/>
      <w:pPr>
        <w:ind w:left="4335" w:hanging="360"/>
      </w:pPr>
      <w:rPr>
        <w:rFonts w:ascii="Wingdings" w:hAnsi="Wingdings" w:hint="default"/>
      </w:rPr>
    </w:lvl>
    <w:lvl w:ilvl="3" w:tplc="0C0A0001" w:tentative="1">
      <w:start w:val="1"/>
      <w:numFmt w:val="bullet"/>
      <w:lvlText w:val=""/>
      <w:lvlJc w:val="left"/>
      <w:pPr>
        <w:ind w:left="5055" w:hanging="360"/>
      </w:pPr>
      <w:rPr>
        <w:rFonts w:ascii="Symbol" w:hAnsi="Symbol" w:hint="default"/>
      </w:rPr>
    </w:lvl>
    <w:lvl w:ilvl="4" w:tplc="0C0A0003" w:tentative="1">
      <w:start w:val="1"/>
      <w:numFmt w:val="bullet"/>
      <w:lvlText w:val="o"/>
      <w:lvlJc w:val="left"/>
      <w:pPr>
        <w:ind w:left="5775" w:hanging="360"/>
      </w:pPr>
      <w:rPr>
        <w:rFonts w:ascii="Courier New" w:hAnsi="Courier New" w:cs="Courier New" w:hint="default"/>
      </w:rPr>
    </w:lvl>
    <w:lvl w:ilvl="5" w:tplc="0C0A0005" w:tentative="1">
      <w:start w:val="1"/>
      <w:numFmt w:val="bullet"/>
      <w:lvlText w:val=""/>
      <w:lvlJc w:val="left"/>
      <w:pPr>
        <w:ind w:left="6495" w:hanging="360"/>
      </w:pPr>
      <w:rPr>
        <w:rFonts w:ascii="Wingdings" w:hAnsi="Wingdings" w:hint="default"/>
      </w:rPr>
    </w:lvl>
    <w:lvl w:ilvl="6" w:tplc="0C0A0001" w:tentative="1">
      <w:start w:val="1"/>
      <w:numFmt w:val="bullet"/>
      <w:lvlText w:val=""/>
      <w:lvlJc w:val="left"/>
      <w:pPr>
        <w:ind w:left="7215" w:hanging="360"/>
      </w:pPr>
      <w:rPr>
        <w:rFonts w:ascii="Symbol" w:hAnsi="Symbol" w:hint="default"/>
      </w:rPr>
    </w:lvl>
    <w:lvl w:ilvl="7" w:tplc="0C0A0003" w:tentative="1">
      <w:start w:val="1"/>
      <w:numFmt w:val="bullet"/>
      <w:lvlText w:val="o"/>
      <w:lvlJc w:val="left"/>
      <w:pPr>
        <w:ind w:left="7935" w:hanging="360"/>
      </w:pPr>
      <w:rPr>
        <w:rFonts w:ascii="Courier New" w:hAnsi="Courier New" w:cs="Courier New" w:hint="default"/>
      </w:rPr>
    </w:lvl>
    <w:lvl w:ilvl="8" w:tplc="0C0A0005" w:tentative="1">
      <w:start w:val="1"/>
      <w:numFmt w:val="bullet"/>
      <w:lvlText w:val=""/>
      <w:lvlJc w:val="left"/>
      <w:pPr>
        <w:ind w:left="8655" w:hanging="360"/>
      </w:pPr>
      <w:rPr>
        <w:rFonts w:ascii="Wingdings" w:hAnsi="Wingdings" w:hint="default"/>
      </w:rPr>
    </w:lvl>
  </w:abstractNum>
  <w:abstractNum w:abstractNumId="4">
    <w:nsid w:val="2DF37391"/>
    <w:multiLevelType w:val="hybridMultilevel"/>
    <w:tmpl w:val="ABB25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5A127C9"/>
    <w:multiLevelType w:val="hybridMultilevel"/>
    <w:tmpl w:val="0C489588"/>
    <w:lvl w:ilvl="0" w:tplc="E96EC5AC">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6">
    <w:nsid w:val="4D347807"/>
    <w:multiLevelType w:val="hybridMultilevel"/>
    <w:tmpl w:val="57D63644"/>
    <w:lvl w:ilvl="0" w:tplc="42285DBC">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7F5B0C58"/>
    <w:multiLevelType w:val="hybridMultilevel"/>
    <w:tmpl w:val="80221E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0"/>
  </w:num>
  <w:num w:numId="5">
    <w:abstractNumId w:val="3"/>
  </w:num>
  <w:num w:numId="6">
    <w:abstractNumId w:val="2"/>
  </w:num>
  <w:num w:numId="7">
    <w:abstractNumId w:val="1"/>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2C2"/>
    <w:rsid w:val="00004302"/>
    <w:rsid w:val="00057575"/>
    <w:rsid w:val="000E5E32"/>
    <w:rsid w:val="00114091"/>
    <w:rsid w:val="00117D93"/>
    <w:rsid w:val="00142088"/>
    <w:rsid w:val="00142426"/>
    <w:rsid w:val="001522AA"/>
    <w:rsid w:val="00154598"/>
    <w:rsid w:val="001612B6"/>
    <w:rsid w:val="001665CF"/>
    <w:rsid w:val="001910EF"/>
    <w:rsid w:val="001B03E9"/>
    <w:rsid w:val="001B4823"/>
    <w:rsid w:val="001E1524"/>
    <w:rsid w:val="0022238E"/>
    <w:rsid w:val="00224838"/>
    <w:rsid w:val="00244DCA"/>
    <w:rsid w:val="002579F8"/>
    <w:rsid w:val="00294D2F"/>
    <w:rsid w:val="002977BB"/>
    <w:rsid w:val="002C5A1D"/>
    <w:rsid w:val="003115C3"/>
    <w:rsid w:val="00325CF4"/>
    <w:rsid w:val="00383918"/>
    <w:rsid w:val="003A2B85"/>
    <w:rsid w:val="003A4FDF"/>
    <w:rsid w:val="003B4A12"/>
    <w:rsid w:val="003C242E"/>
    <w:rsid w:val="003E2539"/>
    <w:rsid w:val="003E3848"/>
    <w:rsid w:val="003E4028"/>
    <w:rsid w:val="003F5F0B"/>
    <w:rsid w:val="003F7EA8"/>
    <w:rsid w:val="00413CBA"/>
    <w:rsid w:val="00436FF1"/>
    <w:rsid w:val="0045782E"/>
    <w:rsid w:val="0046465B"/>
    <w:rsid w:val="00486EFF"/>
    <w:rsid w:val="004B450B"/>
    <w:rsid w:val="004D6640"/>
    <w:rsid w:val="00532EE4"/>
    <w:rsid w:val="00575E0D"/>
    <w:rsid w:val="00582C96"/>
    <w:rsid w:val="005C3008"/>
    <w:rsid w:val="005D6D3B"/>
    <w:rsid w:val="005E70CA"/>
    <w:rsid w:val="00605142"/>
    <w:rsid w:val="00616743"/>
    <w:rsid w:val="006218A2"/>
    <w:rsid w:val="00622FC3"/>
    <w:rsid w:val="006537C5"/>
    <w:rsid w:val="00667366"/>
    <w:rsid w:val="006805AD"/>
    <w:rsid w:val="006B214C"/>
    <w:rsid w:val="006E04C2"/>
    <w:rsid w:val="00746762"/>
    <w:rsid w:val="0077457A"/>
    <w:rsid w:val="007D0107"/>
    <w:rsid w:val="007D658E"/>
    <w:rsid w:val="007E6DFA"/>
    <w:rsid w:val="00822F8C"/>
    <w:rsid w:val="0083160D"/>
    <w:rsid w:val="00841AD4"/>
    <w:rsid w:val="0089687B"/>
    <w:rsid w:val="008A490D"/>
    <w:rsid w:val="008C682A"/>
    <w:rsid w:val="008E37D7"/>
    <w:rsid w:val="00916E92"/>
    <w:rsid w:val="009236ED"/>
    <w:rsid w:val="009370B2"/>
    <w:rsid w:val="009450F0"/>
    <w:rsid w:val="009741E5"/>
    <w:rsid w:val="00AF6DAC"/>
    <w:rsid w:val="00B43EF7"/>
    <w:rsid w:val="00B6408D"/>
    <w:rsid w:val="00B66B1D"/>
    <w:rsid w:val="00BC0C40"/>
    <w:rsid w:val="00BE5111"/>
    <w:rsid w:val="00C54F0F"/>
    <w:rsid w:val="00C7043D"/>
    <w:rsid w:val="00C8042C"/>
    <w:rsid w:val="00CD22E0"/>
    <w:rsid w:val="00D02362"/>
    <w:rsid w:val="00D45050"/>
    <w:rsid w:val="00D73E56"/>
    <w:rsid w:val="00DC12FD"/>
    <w:rsid w:val="00E305A4"/>
    <w:rsid w:val="00E4378D"/>
    <w:rsid w:val="00EA5C32"/>
    <w:rsid w:val="00EB11E3"/>
    <w:rsid w:val="00F261AA"/>
    <w:rsid w:val="00F7175E"/>
    <w:rsid w:val="00F73DDD"/>
    <w:rsid w:val="00F85339"/>
    <w:rsid w:val="00F962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C32"/>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EA5C32"/>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A5C32"/>
    <w:rPr>
      <w:rFonts w:ascii="Arial" w:eastAsia="Times New Roman" w:hAnsi="Arial" w:cs="Arial"/>
      <w:b/>
      <w:color w:val="000000"/>
      <w:sz w:val="24"/>
      <w:szCs w:val="20"/>
      <w:lang w:val="es-ES_tradnl" w:eastAsia="es-ES"/>
    </w:rPr>
  </w:style>
  <w:style w:type="paragraph" w:styleId="Ttulo">
    <w:name w:val="Title"/>
    <w:basedOn w:val="Normal"/>
    <w:link w:val="TtuloCar"/>
    <w:qFormat/>
    <w:rsid w:val="00EA5C32"/>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EA5C32"/>
    <w:rPr>
      <w:rFonts w:ascii="Arial" w:eastAsia="Times New Roman" w:hAnsi="Arial" w:cs="Times New Roman"/>
      <w:b/>
      <w:sz w:val="24"/>
      <w:szCs w:val="24"/>
      <w:u w:val="single"/>
      <w:lang w:val="es-UY" w:eastAsia="es-ES"/>
    </w:rPr>
  </w:style>
  <w:style w:type="paragraph" w:styleId="Prrafodelista">
    <w:name w:val="List Paragraph"/>
    <w:basedOn w:val="Normal"/>
    <w:qFormat/>
    <w:rsid w:val="00325CF4"/>
    <w:pPr>
      <w:ind w:left="720"/>
      <w:contextualSpacing/>
    </w:pPr>
  </w:style>
  <w:style w:type="table" w:styleId="Tablaconcuadrcula">
    <w:name w:val="Table Grid"/>
    <w:basedOn w:val="Tablanormal"/>
    <w:uiPriority w:val="59"/>
    <w:rsid w:val="00916E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B4823"/>
    <w:pPr>
      <w:tabs>
        <w:tab w:val="center" w:pos="4252"/>
        <w:tab w:val="right" w:pos="8504"/>
      </w:tabs>
    </w:pPr>
  </w:style>
  <w:style w:type="character" w:customStyle="1" w:styleId="EncabezadoCar">
    <w:name w:val="Encabezado Car"/>
    <w:basedOn w:val="Fuentedeprrafopredeter"/>
    <w:link w:val="Encabezado"/>
    <w:uiPriority w:val="99"/>
    <w:rsid w:val="001B4823"/>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1B4823"/>
    <w:pPr>
      <w:tabs>
        <w:tab w:val="center" w:pos="4252"/>
        <w:tab w:val="right" w:pos="8504"/>
      </w:tabs>
    </w:pPr>
  </w:style>
  <w:style w:type="character" w:customStyle="1" w:styleId="PiedepginaCar">
    <w:name w:val="Pie de página Car"/>
    <w:basedOn w:val="Fuentedeprrafopredeter"/>
    <w:link w:val="Piedepgina"/>
    <w:uiPriority w:val="99"/>
    <w:rsid w:val="001B4823"/>
    <w:rPr>
      <w:rFonts w:ascii="GothicPS" w:eastAsia="Times New Roman" w:hAnsi="GothicPS" w:cs="Times New Roman"/>
      <w:b/>
      <w:color w:val="000000"/>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C32"/>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EA5C32"/>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A5C32"/>
    <w:rPr>
      <w:rFonts w:ascii="Arial" w:eastAsia="Times New Roman" w:hAnsi="Arial" w:cs="Arial"/>
      <w:b/>
      <w:color w:val="000000"/>
      <w:sz w:val="24"/>
      <w:szCs w:val="20"/>
      <w:lang w:val="es-ES_tradnl" w:eastAsia="es-ES"/>
    </w:rPr>
  </w:style>
  <w:style w:type="paragraph" w:styleId="Ttulo">
    <w:name w:val="Title"/>
    <w:basedOn w:val="Normal"/>
    <w:link w:val="TtuloCar"/>
    <w:qFormat/>
    <w:rsid w:val="00EA5C32"/>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EA5C32"/>
    <w:rPr>
      <w:rFonts w:ascii="Arial" w:eastAsia="Times New Roman" w:hAnsi="Arial" w:cs="Times New Roman"/>
      <w:b/>
      <w:sz w:val="24"/>
      <w:szCs w:val="24"/>
      <w:u w:val="single"/>
      <w:lang w:val="es-UY" w:eastAsia="es-ES"/>
    </w:rPr>
  </w:style>
  <w:style w:type="paragraph" w:styleId="Prrafodelista">
    <w:name w:val="List Paragraph"/>
    <w:basedOn w:val="Normal"/>
    <w:qFormat/>
    <w:rsid w:val="00325CF4"/>
    <w:pPr>
      <w:ind w:left="720"/>
      <w:contextualSpacing/>
    </w:pPr>
  </w:style>
  <w:style w:type="table" w:styleId="Tablaconcuadrcula">
    <w:name w:val="Table Grid"/>
    <w:basedOn w:val="Tablanormal"/>
    <w:uiPriority w:val="59"/>
    <w:rsid w:val="00916E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B4823"/>
    <w:pPr>
      <w:tabs>
        <w:tab w:val="center" w:pos="4252"/>
        <w:tab w:val="right" w:pos="8504"/>
      </w:tabs>
    </w:pPr>
  </w:style>
  <w:style w:type="character" w:customStyle="1" w:styleId="EncabezadoCar">
    <w:name w:val="Encabezado Car"/>
    <w:basedOn w:val="Fuentedeprrafopredeter"/>
    <w:link w:val="Encabezado"/>
    <w:uiPriority w:val="99"/>
    <w:rsid w:val="001B4823"/>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1B4823"/>
    <w:pPr>
      <w:tabs>
        <w:tab w:val="center" w:pos="4252"/>
        <w:tab w:val="right" w:pos="8504"/>
      </w:tabs>
    </w:pPr>
  </w:style>
  <w:style w:type="character" w:customStyle="1" w:styleId="PiedepginaCar">
    <w:name w:val="Pie de página Car"/>
    <w:basedOn w:val="Fuentedeprrafopredeter"/>
    <w:link w:val="Piedepgina"/>
    <w:uiPriority w:val="99"/>
    <w:rsid w:val="001B4823"/>
    <w:rPr>
      <w:rFonts w:ascii="GothicPS" w:eastAsia="Times New Roman" w:hAnsi="GothicPS" w:cs="Times New Roman"/>
      <w:b/>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FEBA19-AFB9-450F-8684-CD646F64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1248</Words>
  <Characters>6864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GONZALEZ PADILLA</dc:creator>
  <cp:keywords/>
  <dc:description/>
  <cp:lastModifiedBy>Lenovo User</cp:lastModifiedBy>
  <cp:revision>3</cp:revision>
  <cp:lastPrinted>2014-01-24T14:54:00Z</cp:lastPrinted>
  <dcterms:created xsi:type="dcterms:W3CDTF">2014-02-20T12:41:00Z</dcterms:created>
  <dcterms:modified xsi:type="dcterms:W3CDTF">2014-02-20T13:01:00Z</dcterms:modified>
</cp:coreProperties>
</file>