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01" w:rsidRDefault="001C140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C1401" w:rsidRDefault="001C1401">
      <w:pPr>
        <w:tabs>
          <w:tab w:val="left" w:pos="-720"/>
        </w:tabs>
        <w:suppressAutoHyphens/>
        <w:jc w:val="center"/>
        <w:rPr>
          <w:rFonts w:ascii="Helvetica" w:hAnsi="Helvetica"/>
          <w:b/>
          <w:lang w:val="es-ES_tradnl"/>
        </w:rPr>
      </w:pPr>
    </w:p>
    <w:p w:rsidR="001C1401" w:rsidRDefault="001C1401">
      <w:pPr>
        <w:tabs>
          <w:tab w:val="center" w:pos="4253"/>
        </w:tabs>
        <w:suppressAutoHyphens/>
        <w:jc w:val="center"/>
        <w:rPr>
          <w:rFonts w:ascii="Helvetica" w:hAnsi="Helvetica"/>
          <w:b/>
          <w:lang w:val="es-ES_tradnl"/>
        </w:rPr>
      </w:pPr>
      <w:r>
        <w:rPr>
          <w:rFonts w:ascii="Helvetica" w:hAnsi="Helvetica"/>
          <w:b/>
          <w:lang w:val="es-ES_tradnl"/>
        </w:rPr>
        <w:t>TRIBUNAL DE CUENTAS</w:t>
      </w:r>
    </w:p>
    <w:p w:rsidR="001C1401" w:rsidRDefault="001C1401">
      <w:pPr>
        <w:tabs>
          <w:tab w:val="left" w:pos="-720"/>
        </w:tabs>
        <w:suppressAutoHyphens/>
        <w:jc w:val="center"/>
        <w:rPr>
          <w:rFonts w:ascii="Helvetica" w:hAnsi="Helvetica"/>
          <w:b/>
          <w:lang w:val="es-ES_tradnl"/>
        </w:rPr>
      </w:pPr>
    </w:p>
    <w:p w:rsidR="001C1401" w:rsidRDefault="001C1401">
      <w:pPr>
        <w:tabs>
          <w:tab w:val="center" w:pos="4253"/>
        </w:tabs>
        <w:suppressAutoHyphens/>
        <w:jc w:val="center"/>
        <w:rPr>
          <w:rFonts w:ascii="Helvetica" w:hAnsi="Helvetica"/>
          <w:b/>
          <w:lang w:val="es-ES_tradnl"/>
        </w:rPr>
      </w:pPr>
      <w:r>
        <w:rPr>
          <w:rFonts w:ascii="Helvetica" w:hAnsi="Helvetica"/>
          <w:b/>
          <w:lang w:val="es-ES_tradnl"/>
        </w:rPr>
        <w:t>EN SESION DE FECHA  DE  19 DE FEBRERO DE  2014</w:t>
      </w:r>
    </w:p>
    <w:p w:rsidR="001C1401" w:rsidRDefault="001C1401">
      <w:pPr>
        <w:tabs>
          <w:tab w:val="center" w:pos="4253"/>
        </w:tabs>
        <w:suppressAutoHyphens/>
        <w:jc w:val="center"/>
        <w:rPr>
          <w:rFonts w:ascii="Helvetica" w:hAnsi="Helvetica"/>
          <w:b/>
          <w:lang w:val="es-ES_tradnl"/>
        </w:rPr>
      </w:pPr>
    </w:p>
    <w:p w:rsidR="001C1401" w:rsidRPr="001C1401" w:rsidRDefault="001C1401">
      <w:pPr>
        <w:tabs>
          <w:tab w:val="center" w:pos="4253"/>
        </w:tabs>
        <w:suppressAutoHyphens/>
        <w:jc w:val="center"/>
        <w:rPr>
          <w:rFonts w:ascii="Helvetica" w:hAnsi="Helvetica"/>
          <w:b/>
          <w:lang w:val="es-UY"/>
        </w:rPr>
      </w:pPr>
      <w:r w:rsidRPr="001C1401">
        <w:rPr>
          <w:rFonts w:ascii="Helvetica" w:hAnsi="Helvetica"/>
          <w:b/>
          <w:lang w:val="es-UY"/>
        </w:rPr>
        <w:t xml:space="preserve">(E. E. Nº 2014-17-1-0000662, </w:t>
      </w:r>
      <w:proofErr w:type="spellStart"/>
      <w:r w:rsidRPr="001C1401">
        <w:rPr>
          <w:rFonts w:ascii="Helvetica" w:hAnsi="Helvetica"/>
          <w:b/>
          <w:lang w:val="es-UY"/>
        </w:rPr>
        <w:t>Ent</w:t>
      </w:r>
      <w:proofErr w:type="spellEnd"/>
      <w:r w:rsidRPr="001C1401">
        <w:rPr>
          <w:rFonts w:ascii="Helvetica" w:hAnsi="Helvetica"/>
          <w:b/>
          <w:lang w:val="es-UY"/>
        </w:rPr>
        <w:t>. N° 453/14.)</w:t>
      </w:r>
    </w:p>
    <w:p w:rsidR="001C1401" w:rsidRPr="001C1401" w:rsidRDefault="001C1401">
      <w:pPr>
        <w:tabs>
          <w:tab w:val="center" w:pos="4253"/>
        </w:tabs>
        <w:suppressAutoHyphens/>
        <w:jc w:val="center"/>
        <w:rPr>
          <w:spacing w:val="-3"/>
          <w:lang w:val="es-UY"/>
        </w:rPr>
      </w:pPr>
    </w:p>
    <w:p w:rsidR="001C1401" w:rsidRPr="001C1401" w:rsidRDefault="001C1401">
      <w:pPr>
        <w:rPr>
          <w:lang w:val="es-UY"/>
        </w:rPr>
      </w:pPr>
    </w:p>
    <w:p w:rsidR="00000000" w:rsidRDefault="0066085E">
      <w:pPr>
        <w:pStyle w:val="Textoindependiente"/>
        <w:ind w:firstLine="708"/>
        <w:rPr>
          <w:rFonts w:ascii="Arial" w:hAnsi="Arial" w:cs="Arial"/>
        </w:rPr>
      </w:pPr>
      <w:r>
        <w:rPr>
          <w:rFonts w:ascii="Arial" w:hAnsi="Arial" w:cs="Arial"/>
          <w:b/>
          <w:bCs/>
        </w:rPr>
        <w:t>VISTO:</w:t>
      </w:r>
      <w:r>
        <w:rPr>
          <w:rFonts w:ascii="Arial" w:hAnsi="Arial" w:cs="Arial"/>
        </w:rPr>
        <w:t xml:space="preserve"> los antecedentes remitidos por el Ministerio de Economía y Finanzas, </w:t>
      </w:r>
      <w:r>
        <w:rPr>
          <w:rFonts w:ascii="Arial" w:hAnsi="Arial" w:cs="Arial"/>
        </w:rPr>
        <w:t>relacionados con la transferencia a realizar a la Asociació</w:t>
      </w:r>
      <w:r>
        <w:rPr>
          <w:rFonts w:ascii="Arial" w:hAnsi="Arial" w:cs="Arial"/>
        </w:rPr>
        <w:t>n de Despachantes de Aduana del Uruguay;</w:t>
      </w:r>
    </w:p>
    <w:p w:rsidR="00000000" w:rsidRDefault="0066085E">
      <w:pPr>
        <w:pStyle w:val="Sangradetextonormal"/>
        <w:widowControl w:val="0"/>
        <w:ind w:firstLine="0"/>
        <w:jc w:val="both"/>
        <w:rPr>
          <w:rFonts w:cs="Arial"/>
          <w:b/>
          <w:bCs/>
        </w:rPr>
      </w:pPr>
      <w:r>
        <w:rPr>
          <w:rFonts w:cs="Arial"/>
          <w:b/>
          <w:bCs/>
        </w:rPr>
        <w:t xml:space="preserve"> </w:t>
      </w:r>
      <w:r>
        <w:rPr>
          <w:rFonts w:cs="Arial"/>
          <w:b/>
          <w:bCs/>
        </w:rPr>
        <w:tab/>
        <w:t xml:space="preserve">RESULTANDO: 1) </w:t>
      </w:r>
      <w:r>
        <w:rPr>
          <w:rFonts w:cs="Arial"/>
        </w:rPr>
        <w:t xml:space="preserve">que el 9 de abril de 2010, </w:t>
      </w:r>
      <w:r>
        <w:t>la Asociación de Despachantes de Aduana del Uruguay y la Dirección Nacional de Aduanas celebraron un convenio marco con objeto de desarrollar prácticas curriculares -remun</w:t>
      </w:r>
      <w:r w:rsidR="001C1401">
        <w:t>eradas o no-</w:t>
      </w:r>
      <w:r>
        <w:t>,</w:t>
      </w:r>
      <w:r w:rsidR="001C1401">
        <w:t xml:space="preserve"> </w:t>
      </w:r>
      <w:r>
        <w:t xml:space="preserve">orientadas a proporcionar a los estudiantes de la Escuela de Comercio Exterior y Aduana, ámbitos de práctica curricular técnico profesional, en las diversas unidades organizativas de la Dirección Nacional de Aduanas;  </w:t>
      </w:r>
    </w:p>
    <w:p w:rsidR="00000000" w:rsidRDefault="0066085E" w:rsidP="001C1401">
      <w:pPr>
        <w:pStyle w:val="Sangradetextonormal"/>
        <w:widowControl w:val="0"/>
        <w:ind w:firstLine="2694"/>
        <w:jc w:val="both"/>
      </w:pPr>
      <w:r>
        <w:rPr>
          <w:rFonts w:cs="Arial"/>
          <w:b/>
          <w:bCs/>
        </w:rPr>
        <w:t xml:space="preserve">2) </w:t>
      </w:r>
      <w:r w:rsidR="001C1401">
        <w:t>que en S</w:t>
      </w:r>
      <w:r>
        <w:t>esión de fecha 23.2.12 este Tribunal acordó observar el Convenio específico de cooperación celebrado el 11 de octubre de 2011  entre ambas entidades, al amparo del convenio marco antes referido, dado que la contratación directa remitida</w:t>
      </w:r>
      <w:r>
        <w:t xml:space="preserve"> no configura ninguno de los supuestos previstos como excepciones por el artículo 33 del TOCAF;</w:t>
      </w:r>
    </w:p>
    <w:p w:rsidR="00000000" w:rsidRDefault="0066085E" w:rsidP="001C1401">
      <w:pPr>
        <w:pStyle w:val="Sangradetextonormal"/>
        <w:widowControl w:val="0"/>
        <w:ind w:firstLine="2694"/>
        <w:jc w:val="both"/>
      </w:pPr>
      <w:r>
        <w:rPr>
          <w:b/>
          <w:bCs/>
        </w:rPr>
        <w:t xml:space="preserve">3) </w:t>
      </w:r>
      <w:r>
        <w:t>que con fecha 20 de junio de 2012, ante la reiteración del gasto formulada por el ordenador competente, este Tribunal acordó mantener la observación  formul</w:t>
      </w:r>
      <w:r>
        <w:t>ada;</w:t>
      </w:r>
    </w:p>
    <w:p w:rsidR="00000000" w:rsidRDefault="0066085E" w:rsidP="001C1401">
      <w:pPr>
        <w:pStyle w:val="Textoindependiente"/>
        <w:ind w:firstLine="2694"/>
        <w:rPr>
          <w:rFonts w:ascii="Arial" w:hAnsi="Arial" w:cs="Arial"/>
        </w:rPr>
      </w:pPr>
      <w:r>
        <w:rPr>
          <w:rFonts w:ascii="Arial" w:hAnsi="Arial" w:cs="Arial"/>
          <w:b/>
          <w:bCs/>
          <w:lang w:val="es-ES"/>
        </w:rPr>
        <w:t>4</w:t>
      </w:r>
      <w:r>
        <w:rPr>
          <w:rFonts w:ascii="Arial" w:hAnsi="Arial" w:cs="Arial"/>
          <w:b/>
          <w:bCs/>
        </w:rPr>
        <w:t>)</w:t>
      </w:r>
      <w:r>
        <w:rPr>
          <w:rFonts w:ascii="Arial" w:hAnsi="Arial" w:cs="Arial"/>
        </w:rPr>
        <w:t xml:space="preserve"> que en esta oportunidad por Resolución Ministerial N</w:t>
      </w:r>
      <w:r>
        <w:rPr>
          <w:rFonts w:ascii="Arial" w:hAnsi="Arial" w:cs="Arial"/>
        </w:rPr>
        <w:t>º 10863 de fecha 20 de enero de 2014, que autorizó a la Dirección Nacional de Aduanas del Uruguay, al amparo del convenio marco celebrado con fecha 11 de octubre de 2011, a transferir a la Asocia</w:t>
      </w:r>
      <w:r>
        <w:rPr>
          <w:rFonts w:ascii="Arial" w:hAnsi="Arial" w:cs="Arial"/>
        </w:rPr>
        <w:t xml:space="preserve">ción de Despachantes de </w:t>
      </w:r>
      <w:r>
        <w:rPr>
          <w:rFonts w:ascii="Arial" w:hAnsi="Arial" w:cs="Arial"/>
        </w:rPr>
        <w:lastRenderedPageBreak/>
        <w:t xml:space="preserve">Aduanas del Uruguay por un importe anual de hasta de $ 1:400.000 para el </w:t>
      </w:r>
      <w:r w:rsidR="001C1401">
        <w:rPr>
          <w:rFonts w:ascii="Arial" w:hAnsi="Arial" w:cs="Arial"/>
        </w:rPr>
        <w:t>E</w:t>
      </w:r>
      <w:r>
        <w:rPr>
          <w:rFonts w:ascii="Arial" w:hAnsi="Arial" w:cs="Arial"/>
        </w:rPr>
        <w:t>jercicio 2014</w:t>
      </w:r>
      <w:r>
        <w:rPr>
          <w:rFonts w:ascii="Arial" w:hAnsi="Arial" w:cs="Arial"/>
        </w:rPr>
        <w:t>;</w:t>
      </w:r>
    </w:p>
    <w:p w:rsidR="00000000" w:rsidRDefault="0066085E" w:rsidP="001C1401">
      <w:pPr>
        <w:pStyle w:val="Textoindependiente"/>
        <w:ind w:firstLine="2694"/>
        <w:rPr>
          <w:rFonts w:ascii="Arial" w:hAnsi="Arial" w:cs="Arial"/>
        </w:rPr>
      </w:pPr>
      <w:r>
        <w:rPr>
          <w:rFonts w:ascii="Arial" w:hAnsi="Arial" w:cs="Arial"/>
          <w:b/>
          <w:bCs/>
        </w:rPr>
        <w:t xml:space="preserve">5) </w:t>
      </w:r>
      <w:r>
        <w:rPr>
          <w:rFonts w:ascii="Arial" w:hAnsi="Arial" w:cs="Arial"/>
        </w:rPr>
        <w:t>que la erogación resultante será atendida con cargo a la Unidad Ejecutora 007 “Dirección Nacional de Aduanas”, Programa 489, Proyecto 000,</w:t>
      </w:r>
      <w:r>
        <w:rPr>
          <w:rFonts w:ascii="Arial" w:hAnsi="Arial" w:cs="Arial"/>
        </w:rPr>
        <w:t xml:space="preserve"> objeto del gasto 599.004 “Convenio Marco MEF – Instituciones de Enseñanza”;</w:t>
      </w:r>
      <w:r w:rsidR="001C1401">
        <w:rPr>
          <w:rFonts w:ascii="Arial" w:hAnsi="Arial" w:cs="Arial"/>
        </w:rPr>
        <w:t xml:space="preserve"> </w:t>
      </w:r>
      <w:r>
        <w:rPr>
          <w:rFonts w:ascii="Arial" w:hAnsi="Arial" w:cs="Arial"/>
        </w:rPr>
        <w:t>financiación 1.2</w:t>
      </w:r>
      <w:r w:rsidR="001C1401">
        <w:rPr>
          <w:rFonts w:ascii="Arial" w:hAnsi="Arial" w:cs="Arial"/>
        </w:rPr>
        <w:t xml:space="preserve"> </w:t>
      </w:r>
      <w:r>
        <w:rPr>
          <w:rFonts w:ascii="Arial" w:hAnsi="Arial" w:cs="Arial"/>
        </w:rPr>
        <w:t>”Recursos con Afectación Especial”;</w:t>
      </w:r>
      <w:r>
        <w:rPr>
          <w:rFonts w:ascii="Arial" w:hAnsi="Arial" w:cs="Arial"/>
          <w:b/>
          <w:bCs/>
        </w:rPr>
        <w:t xml:space="preserve">  </w:t>
      </w:r>
      <w:r>
        <w:rPr>
          <w:rFonts w:ascii="Arial" w:hAnsi="Arial" w:cs="Arial"/>
        </w:rPr>
        <w:t xml:space="preserve">                    </w:t>
      </w:r>
    </w:p>
    <w:p w:rsidR="00000000" w:rsidRDefault="0066085E">
      <w:pPr>
        <w:spacing w:line="360" w:lineRule="auto"/>
        <w:ind w:firstLine="708"/>
        <w:jc w:val="both"/>
        <w:rPr>
          <w:rFonts w:cs="Arial"/>
        </w:rPr>
      </w:pPr>
      <w:r>
        <w:rPr>
          <w:rFonts w:cs="Arial"/>
          <w:b/>
          <w:bCs/>
        </w:rPr>
        <w:t>CONSIDERANDO</w:t>
      </w:r>
      <w:r>
        <w:rPr>
          <w:rFonts w:cs="Arial"/>
        </w:rPr>
        <w:t>:</w:t>
      </w:r>
      <w:r>
        <w:rPr>
          <w:rFonts w:cs="Arial"/>
          <w:b/>
        </w:rPr>
        <w:t xml:space="preserve"> </w:t>
      </w:r>
      <w:r>
        <w:rPr>
          <w:rFonts w:cs="Arial"/>
        </w:rPr>
        <w:t xml:space="preserve">que la transferencia remitida se realiza en cumplimiento de un </w:t>
      </w:r>
      <w:r>
        <w:t>Convenio específico celebrado</w:t>
      </w:r>
      <w:r>
        <w:t xml:space="preserve"> entre la Asociación de Despachantes de Aduana del Uruguay y la Dirección Nacional de Aduanas de 11 de octubre de 2011, mereció observación </w:t>
      </w:r>
      <w:r>
        <w:rPr>
          <w:rFonts w:cs="Arial"/>
          <w:bCs/>
        </w:rPr>
        <w:t>por este Tribunal en S</w:t>
      </w:r>
      <w:r>
        <w:rPr>
          <w:rFonts w:cs="Arial"/>
          <w:bCs/>
        </w:rPr>
        <w:t xml:space="preserve">esión </w:t>
      </w:r>
      <w:r>
        <w:rPr>
          <w:rFonts w:cs="Arial"/>
        </w:rPr>
        <w:t xml:space="preserve">de 23 de febrero de 2012, la cual fue mantenida </w:t>
      </w:r>
      <w:r>
        <w:rPr>
          <w:rFonts w:cs="Arial"/>
          <w:lang w:val="es-UY"/>
        </w:rPr>
        <w:t>20 de junio de 2012</w:t>
      </w:r>
      <w:r>
        <w:rPr>
          <w:rFonts w:cs="Arial"/>
        </w:rPr>
        <w:t>;</w:t>
      </w:r>
    </w:p>
    <w:p w:rsidR="00000000" w:rsidRPr="0066085E" w:rsidRDefault="0066085E" w:rsidP="0066085E">
      <w:pPr>
        <w:pStyle w:val="Textoindependiente"/>
        <w:ind w:firstLine="709"/>
        <w:rPr>
          <w:rFonts w:ascii="Arial" w:hAnsi="Arial" w:cs="Arial"/>
          <w:b/>
          <w:bCs/>
          <w:lang w:val="es-UY"/>
        </w:rPr>
      </w:pPr>
      <w:r w:rsidRPr="0066085E">
        <w:rPr>
          <w:rFonts w:ascii="Arial" w:hAnsi="Arial" w:cs="Arial"/>
          <w:b/>
          <w:bCs/>
        </w:rPr>
        <w:t>ATENTO:</w:t>
      </w:r>
      <w:r w:rsidRPr="0066085E">
        <w:rPr>
          <w:rFonts w:ascii="Arial" w:hAnsi="Arial" w:cs="Arial"/>
        </w:rPr>
        <w:t xml:space="preserve"> a lo precedentemente expuesto;</w:t>
      </w:r>
    </w:p>
    <w:p w:rsidR="00000000" w:rsidRDefault="0066085E">
      <w:pPr>
        <w:spacing w:line="360" w:lineRule="auto"/>
        <w:jc w:val="center"/>
        <w:rPr>
          <w:rFonts w:cs="Arial"/>
          <w:lang w:val="es-UY"/>
        </w:rPr>
      </w:pPr>
      <w:r>
        <w:rPr>
          <w:rFonts w:cs="Arial"/>
          <w:b/>
          <w:bCs/>
          <w:lang w:val="es-UY"/>
        </w:rPr>
        <w:t>EL TRIBUNAL ACUERDA</w:t>
      </w:r>
    </w:p>
    <w:p w:rsidR="00000000" w:rsidRDefault="0066085E" w:rsidP="0066085E">
      <w:pPr>
        <w:spacing w:line="360" w:lineRule="auto"/>
        <w:jc w:val="both"/>
        <w:rPr>
          <w:rFonts w:cs="Arial"/>
          <w:lang w:val="es-UY"/>
        </w:rPr>
      </w:pPr>
      <w:r w:rsidRPr="0066085E">
        <w:rPr>
          <w:rFonts w:cs="Arial"/>
          <w:b/>
          <w:lang w:val="es-UY"/>
        </w:rPr>
        <w:t>1)</w:t>
      </w:r>
      <w:r>
        <w:rPr>
          <w:rFonts w:cs="Arial"/>
          <w:lang w:val="es-UY"/>
        </w:rPr>
        <w:t xml:space="preserve"> </w:t>
      </w:r>
      <w:r>
        <w:rPr>
          <w:rFonts w:cs="Arial"/>
          <w:lang w:val="es-UY"/>
        </w:rPr>
        <w:t xml:space="preserve">Observar el gasto por la suma de $ </w:t>
      </w:r>
      <w:r>
        <w:rPr>
          <w:rFonts w:cs="Arial"/>
          <w:lang w:val="es-UY"/>
        </w:rPr>
        <w:t>1:400.000 de la transferencia remitida; y</w:t>
      </w:r>
    </w:p>
    <w:p w:rsidR="0066085E" w:rsidRDefault="0066085E" w:rsidP="0066085E">
      <w:pPr>
        <w:spacing w:line="360" w:lineRule="auto"/>
        <w:jc w:val="both"/>
        <w:rPr>
          <w:rFonts w:cs="Arial"/>
          <w:lang w:val="es-UY"/>
        </w:rPr>
      </w:pPr>
      <w:r w:rsidRPr="0066085E">
        <w:rPr>
          <w:rFonts w:cs="Arial"/>
          <w:b/>
          <w:lang w:val="es-UY"/>
        </w:rPr>
        <w:t>2)</w:t>
      </w:r>
      <w:r>
        <w:rPr>
          <w:rFonts w:cs="Arial"/>
          <w:lang w:val="es-UY"/>
        </w:rPr>
        <w:t xml:space="preserve"> Comunicar al Ministerio.</w:t>
      </w:r>
      <w:bookmarkStart w:id="0" w:name="_GoBack"/>
      <w:bookmarkEnd w:id="0"/>
    </w:p>
    <w:p w:rsidR="0066085E" w:rsidRDefault="0066085E" w:rsidP="0066085E">
      <w:pPr>
        <w:spacing w:line="360" w:lineRule="auto"/>
        <w:jc w:val="both"/>
        <w:rPr>
          <w:rFonts w:cs="Arial"/>
          <w:lang w:val="es-UY"/>
        </w:rPr>
      </w:pPr>
    </w:p>
    <w:p w:rsidR="0066085E" w:rsidRDefault="0066085E" w:rsidP="0066085E">
      <w:pPr>
        <w:spacing w:line="360" w:lineRule="auto"/>
        <w:jc w:val="both"/>
        <w:rPr>
          <w:rFonts w:cs="Arial"/>
          <w:lang w:val="es-UY"/>
        </w:rPr>
      </w:pPr>
    </w:p>
    <w:p w:rsidR="0066085E" w:rsidRDefault="0066085E" w:rsidP="0066085E">
      <w:pPr>
        <w:spacing w:line="360" w:lineRule="auto"/>
        <w:jc w:val="both"/>
        <w:rPr>
          <w:rFonts w:cs="Arial"/>
          <w:lang w:val="es-UY"/>
        </w:rPr>
      </w:pPr>
    </w:p>
    <w:p w:rsidR="0066085E" w:rsidRDefault="0066085E" w:rsidP="0066085E">
      <w:pPr>
        <w:spacing w:line="360" w:lineRule="auto"/>
        <w:jc w:val="both"/>
      </w:pPr>
      <w:proofErr w:type="spellStart"/>
      <w:proofErr w:type="gramStart"/>
      <w:r>
        <w:rPr>
          <w:rFonts w:cs="Arial"/>
          <w:lang w:val="es-UY"/>
        </w:rPr>
        <w:t>cr</w:t>
      </w:r>
      <w:proofErr w:type="spellEnd"/>
      <w:proofErr w:type="gramEnd"/>
    </w:p>
    <w:sectPr w:rsidR="0066085E" w:rsidSect="0066085E">
      <w:footerReference w:type="even" r:id="rId8"/>
      <w:footerReference w:type="default" r:id="rId9"/>
      <w:pgSz w:w="11906" w:h="16838"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085E">
      <w:r>
        <w:separator/>
      </w:r>
    </w:p>
  </w:endnote>
  <w:endnote w:type="continuationSeparator" w:id="0">
    <w:p w:rsidR="00000000" w:rsidRDefault="0066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08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6608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08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6608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085E">
      <w:r>
        <w:separator/>
      </w:r>
    </w:p>
  </w:footnote>
  <w:footnote w:type="continuationSeparator" w:id="0">
    <w:p w:rsidR="00000000" w:rsidRDefault="00660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020E"/>
    <w:multiLevelType w:val="hybridMultilevel"/>
    <w:tmpl w:val="C444EEE8"/>
    <w:lvl w:ilvl="0" w:tplc="61EAC0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602756B"/>
    <w:multiLevelType w:val="hybridMultilevel"/>
    <w:tmpl w:val="59DA7ED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01"/>
    <w:rsid w:val="001C1401"/>
    <w:rsid w:val="006608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qFormat/>
    <w:pPr>
      <w:keepNext/>
      <w:spacing w:line="360" w:lineRule="auto"/>
      <w:jc w:val="both"/>
      <w:outlineLvl w:val="1"/>
    </w:pPr>
    <w:rPr>
      <w:b/>
      <w:color w:val="000000"/>
      <w:szCs w:val="20"/>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Bookman Old Style" w:hAnsi="Bookman Old Style"/>
      <w:color w:val="000000"/>
      <w:szCs w:val="20"/>
      <w:lang w:val="es-MX"/>
    </w:rPr>
  </w:style>
  <w:style w:type="paragraph" w:styleId="Piedepgina">
    <w:name w:val="footer"/>
    <w:basedOn w:val="Normal"/>
    <w:semiHidden/>
    <w:pPr>
      <w:tabs>
        <w:tab w:val="center" w:pos="4252"/>
        <w:tab w:val="right" w:pos="8504"/>
      </w:tabs>
    </w:pPr>
    <w:rPr>
      <w:color w:val="000000"/>
      <w:szCs w:val="20"/>
    </w:rPr>
  </w:style>
  <w:style w:type="character" w:styleId="Nmerodepgina">
    <w:name w:val="page number"/>
    <w:basedOn w:val="Fuentedeprrafopredeter"/>
    <w:semiHidden/>
  </w:style>
  <w:style w:type="paragraph" w:styleId="Sangradetextonormal">
    <w:name w:val="Body Text Indent"/>
    <w:basedOn w:val="Normal"/>
    <w:semiHidden/>
    <w:pPr>
      <w:spacing w:line="360" w:lineRule="auto"/>
      <w:ind w:firstLine="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qFormat/>
    <w:pPr>
      <w:keepNext/>
      <w:spacing w:line="360" w:lineRule="auto"/>
      <w:jc w:val="both"/>
      <w:outlineLvl w:val="1"/>
    </w:pPr>
    <w:rPr>
      <w:b/>
      <w:color w:val="000000"/>
      <w:szCs w:val="20"/>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Bookman Old Style" w:hAnsi="Bookman Old Style"/>
      <w:color w:val="000000"/>
      <w:szCs w:val="20"/>
      <w:lang w:val="es-MX"/>
    </w:rPr>
  </w:style>
  <w:style w:type="paragraph" w:styleId="Piedepgina">
    <w:name w:val="footer"/>
    <w:basedOn w:val="Normal"/>
    <w:semiHidden/>
    <w:pPr>
      <w:tabs>
        <w:tab w:val="center" w:pos="4252"/>
        <w:tab w:val="right" w:pos="8504"/>
      </w:tabs>
    </w:pPr>
    <w:rPr>
      <w:color w:val="000000"/>
      <w:szCs w:val="20"/>
    </w:rPr>
  </w:style>
  <w:style w:type="character" w:styleId="Nmerodepgina">
    <w:name w:val="page number"/>
    <w:basedOn w:val="Fuentedeprrafopredeter"/>
    <w:semiHidden/>
  </w:style>
  <w:style w:type="paragraph" w:styleId="Sangradetextonormal">
    <w:name w:val="Body Text Indent"/>
    <w:basedOn w:val="Normal"/>
    <w:semiHidden/>
    <w:pPr>
      <w:spacing w:line="360" w:lineRule="auto"/>
      <w:ind w:firstLine="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2072</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CARPETA: 2012-17-1-0000090</vt:lpstr>
    </vt:vector>
  </TitlesOfParts>
  <Company>Tribunal de Cuentas de la República</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2012-17-1-0000090</dc:title>
  <dc:subject/>
  <dc:creator>TRIBUNAL1</dc:creator>
  <cp:keywords/>
  <dc:description/>
  <cp:lastModifiedBy>Miriam Cristina Rivero</cp:lastModifiedBy>
  <cp:revision>2</cp:revision>
  <cp:lastPrinted>2014-02-20T15:11:00Z</cp:lastPrinted>
  <dcterms:created xsi:type="dcterms:W3CDTF">2014-02-20T15:11:00Z</dcterms:created>
  <dcterms:modified xsi:type="dcterms:W3CDTF">2014-02-20T15:11:00Z</dcterms:modified>
</cp:coreProperties>
</file>