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5D" w:rsidRDefault="0005245D" w:rsidP="00671739">
      <w:pPr>
        <w:keepNext/>
        <w:spacing w:after="0" w:line="360" w:lineRule="auto"/>
        <w:jc w:val="both"/>
        <w:outlineLvl w:val="0"/>
        <w:rPr>
          <w:rFonts w:ascii="Arial" w:eastAsia="Times New Roman" w:hAnsi="Arial" w:cs="Times New Roman"/>
          <w:b/>
          <w:bCs/>
          <w:sz w:val="24"/>
          <w:szCs w:val="24"/>
          <w:lang w:val="es-ES" w:eastAsia="es-ES"/>
        </w:rPr>
      </w:pPr>
    </w:p>
    <w:p w:rsidR="0005245D" w:rsidRPr="0005245D" w:rsidRDefault="0005245D" w:rsidP="0005245D">
      <w:pPr>
        <w:tabs>
          <w:tab w:val="center" w:pos="4253"/>
        </w:tabs>
        <w:suppressAutoHyphens/>
        <w:spacing w:after="0" w:line="240" w:lineRule="auto"/>
        <w:jc w:val="center"/>
        <w:rPr>
          <w:rFonts w:ascii="Arial" w:hAnsi="Arial" w:cs="Arial"/>
          <w:b/>
          <w:sz w:val="24"/>
          <w:szCs w:val="24"/>
          <w:lang w:val="es-ES_tradnl"/>
        </w:rPr>
      </w:pPr>
      <w:r w:rsidRPr="0005245D">
        <w:rPr>
          <w:rFonts w:ascii="Arial" w:hAnsi="Arial" w:cs="Arial"/>
          <w:b/>
          <w:sz w:val="24"/>
          <w:szCs w:val="24"/>
          <w:lang w:val="es-ES_tradnl"/>
        </w:rPr>
        <w:t>RESOLUCION ADOPTADA POR EL</w:t>
      </w:r>
    </w:p>
    <w:p w:rsidR="0005245D" w:rsidRPr="0005245D" w:rsidRDefault="0005245D" w:rsidP="0005245D">
      <w:pPr>
        <w:tabs>
          <w:tab w:val="left" w:pos="-720"/>
        </w:tabs>
        <w:suppressAutoHyphens/>
        <w:spacing w:after="0" w:line="240" w:lineRule="auto"/>
        <w:jc w:val="center"/>
        <w:rPr>
          <w:rFonts w:ascii="Arial" w:hAnsi="Arial" w:cs="Arial"/>
          <w:b/>
          <w:sz w:val="24"/>
          <w:szCs w:val="24"/>
          <w:lang w:val="es-ES_tradnl"/>
        </w:rPr>
      </w:pPr>
    </w:p>
    <w:p w:rsidR="0005245D" w:rsidRPr="0005245D" w:rsidRDefault="0005245D" w:rsidP="0005245D">
      <w:pPr>
        <w:tabs>
          <w:tab w:val="center" w:pos="4253"/>
        </w:tabs>
        <w:suppressAutoHyphens/>
        <w:spacing w:after="0" w:line="240" w:lineRule="auto"/>
        <w:jc w:val="center"/>
        <w:rPr>
          <w:rFonts w:ascii="Arial" w:hAnsi="Arial" w:cs="Arial"/>
          <w:b/>
          <w:sz w:val="24"/>
          <w:szCs w:val="24"/>
          <w:lang w:val="es-ES_tradnl"/>
        </w:rPr>
      </w:pPr>
      <w:r w:rsidRPr="0005245D">
        <w:rPr>
          <w:rFonts w:ascii="Arial" w:hAnsi="Arial" w:cs="Arial"/>
          <w:b/>
          <w:sz w:val="24"/>
          <w:szCs w:val="24"/>
          <w:lang w:val="es-ES_tradnl"/>
        </w:rPr>
        <w:t>TRIBUNAL DE CUENTAS</w:t>
      </w:r>
    </w:p>
    <w:p w:rsidR="0005245D" w:rsidRPr="0005245D" w:rsidRDefault="0005245D" w:rsidP="0005245D">
      <w:pPr>
        <w:tabs>
          <w:tab w:val="left" w:pos="-720"/>
        </w:tabs>
        <w:suppressAutoHyphens/>
        <w:spacing w:after="0" w:line="240" w:lineRule="auto"/>
        <w:jc w:val="center"/>
        <w:rPr>
          <w:rFonts w:ascii="Arial" w:hAnsi="Arial" w:cs="Arial"/>
          <w:b/>
          <w:sz w:val="24"/>
          <w:szCs w:val="24"/>
          <w:lang w:val="es-ES_tradnl"/>
        </w:rPr>
      </w:pPr>
    </w:p>
    <w:p w:rsidR="0005245D" w:rsidRPr="0005245D" w:rsidRDefault="0005245D" w:rsidP="0005245D">
      <w:pPr>
        <w:tabs>
          <w:tab w:val="center" w:pos="4253"/>
        </w:tabs>
        <w:suppressAutoHyphens/>
        <w:spacing w:after="0" w:line="240" w:lineRule="auto"/>
        <w:jc w:val="center"/>
        <w:rPr>
          <w:rFonts w:ascii="Arial" w:hAnsi="Arial" w:cs="Arial"/>
          <w:b/>
          <w:sz w:val="24"/>
          <w:szCs w:val="24"/>
          <w:lang w:val="es-ES_tradnl"/>
        </w:rPr>
      </w:pPr>
      <w:r w:rsidRPr="0005245D">
        <w:rPr>
          <w:rFonts w:ascii="Arial" w:hAnsi="Arial" w:cs="Arial"/>
          <w:b/>
          <w:sz w:val="24"/>
          <w:szCs w:val="24"/>
          <w:lang w:val="es-ES_tradnl"/>
        </w:rPr>
        <w:t>EN SESION DE FECHA  DE  19 DE FEBRERO DE  2014</w:t>
      </w:r>
    </w:p>
    <w:p w:rsidR="0005245D" w:rsidRPr="0005245D" w:rsidRDefault="0005245D" w:rsidP="0005245D">
      <w:pPr>
        <w:tabs>
          <w:tab w:val="center" w:pos="4253"/>
        </w:tabs>
        <w:suppressAutoHyphens/>
        <w:spacing w:after="0" w:line="240" w:lineRule="auto"/>
        <w:jc w:val="center"/>
        <w:rPr>
          <w:rFonts w:ascii="Arial" w:hAnsi="Arial" w:cs="Arial"/>
          <w:b/>
          <w:sz w:val="24"/>
          <w:szCs w:val="24"/>
          <w:lang w:val="es-ES_tradnl"/>
        </w:rPr>
      </w:pPr>
    </w:p>
    <w:p w:rsidR="006C5BC8" w:rsidRPr="00F26B92" w:rsidRDefault="0005245D" w:rsidP="006C5BC8">
      <w:pPr>
        <w:tabs>
          <w:tab w:val="center" w:pos="4253"/>
        </w:tabs>
        <w:suppressAutoHyphens/>
        <w:spacing w:after="0" w:line="240" w:lineRule="auto"/>
        <w:jc w:val="center"/>
        <w:rPr>
          <w:rFonts w:ascii="Arial" w:hAnsi="Arial" w:cs="Arial"/>
          <w:b/>
          <w:sz w:val="24"/>
          <w:szCs w:val="24"/>
          <w:lang w:val="es-ES"/>
        </w:rPr>
      </w:pPr>
      <w:r w:rsidRPr="00F26B92">
        <w:rPr>
          <w:rFonts w:ascii="Arial" w:hAnsi="Arial" w:cs="Arial"/>
          <w:b/>
          <w:sz w:val="24"/>
          <w:szCs w:val="24"/>
          <w:lang w:val="es-ES"/>
        </w:rPr>
        <w:t xml:space="preserve">(E. E. Nº  2012-17-1-0003244, </w:t>
      </w:r>
      <w:proofErr w:type="spellStart"/>
      <w:r w:rsidRPr="00F26B92">
        <w:rPr>
          <w:rFonts w:ascii="Arial" w:hAnsi="Arial" w:cs="Arial"/>
          <w:b/>
          <w:sz w:val="24"/>
          <w:szCs w:val="24"/>
          <w:lang w:val="es-ES"/>
        </w:rPr>
        <w:t>Ent</w:t>
      </w:r>
      <w:proofErr w:type="spellEnd"/>
      <w:r w:rsidRPr="00F26B92">
        <w:rPr>
          <w:rFonts w:ascii="Arial" w:hAnsi="Arial" w:cs="Arial"/>
          <w:b/>
          <w:sz w:val="24"/>
          <w:szCs w:val="24"/>
          <w:lang w:val="es-ES"/>
        </w:rPr>
        <w:t>. N° 5298/13)</w:t>
      </w:r>
    </w:p>
    <w:p w:rsidR="006C5BC8" w:rsidRPr="00F26B92" w:rsidRDefault="006C5BC8" w:rsidP="006C5BC8">
      <w:pPr>
        <w:tabs>
          <w:tab w:val="center" w:pos="4253"/>
        </w:tabs>
        <w:suppressAutoHyphens/>
        <w:spacing w:after="0" w:line="240" w:lineRule="auto"/>
        <w:jc w:val="center"/>
        <w:rPr>
          <w:rFonts w:ascii="Arial" w:hAnsi="Arial" w:cs="Arial"/>
          <w:b/>
          <w:sz w:val="24"/>
          <w:szCs w:val="24"/>
          <w:lang w:val="es-ES"/>
        </w:rPr>
      </w:pPr>
    </w:p>
    <w:p w:rsidR="006C5BC8" w:rsidRDefault="0005245D" w:rsidP="006C5BC8">
      <w:pPr>
        <w:tabs>
          <w:tab w:val="center" w:pos="4253"/>
        </w:tabs>
        <w:suppressAutoHyphens/>
        <w:spacing w:after="0" w:line="360" w:lineRule="auto"/>
        <w:ind w:firstLine="851"/>
        <w:jc w:val="both"/>
        <w:rPr>
          <w:rFonts w:ascii="Arial" w:eastAsia="Times New Roman" w:hAnsi="Arial" w:cs="Times New Roman"/>
          <w:sz w:val="24"/>
          <w:szCs w:val="24"/>
          <w:lang w:val="es-ES" w:eastAsia="es-ES"/>
        </w:rPr>
      </w:pPr>
      <w:r>
        <w:rPr>
          <w:rFonts w:ascii="Arial" w:eastAsia="Times New Roman" w:hAnsi="Arial" w:cs="Times New Roman"/>
          <w:b/>
          <w:bCs/>
          <w:sz w:val="24"/>
          <w:szCs w:val="24"/>
          <w:lang w:val="es-ES" w:eastAsia="es-ES"/>
        </w:rPr>
        <w:t>VISTO</w:t>
      </w:r>
      <w:r w:rsidR="00671739">
        <w:rPr>
          <w:rFonts w:ascii="Arial" w:eastAsia="Times New Roman" w:hAnsi="Arial" w:cs="Times New Roman"/>
          <w:b/>
          <w:bCs/>
          <w:sz w:val="24"/>
          <w:szCs w:val="24"/>
          <w:lang w:val="es-ES" w:eastAsia="es-ES"/>
        </w:rPr>
        <w:t xml:space="preserve">: </w:t>
      </w:r>
      <w:r>
        <w:rPr>
          <w:rFonts w:ascii="Arial" w:eastAsia="Times New Roman" w:hAnsi="Arial" w:cs="Times New Roman"/>
          <w:bCs/>
          <w:sz w:val="24"/>
          <w:szCs w:val="24"/>
          <w:lang w:val="es-ES" w:eastAsia="es-ES"/>
        </w:rPr>
        <w:t>que</w:t>
      </w:r>
      <w:r w:rsidR="00671739">
        <w:rPr>
          <w:rFonts w:ascii="Arial" w:eastAsia="Times New Roman" w:hAnsi="Arial" w:cs="Times New Roman"/>
          <w:bCs/>
          <w:sz w:val="24"/>
          <w:szCs w:val="24"/>
          <w:lang w:val="es-ES" w:eastAsia="es-ES"/>
        </w:rPr>
        <w:t xml:space="preserve"> e</w:t>
      </w:r>
      <w:r w:rsidR="00671739" w:rsidRPr="00441172">
        <w:rPr>
          <w:rFonts w:ascii="Arial" w:eastAsia="Times New Roman" w:hAnsi="Arial" w:cs="Times New Roman"/>
          <w:sz w:val="24"/>
          <w:szCs w:val="24"/>
          <w:lang w:val="es-ES" w:eastAsia="es-ES"/>
        </w:rPr>
        <w:t>l Banco de Seguros del Estado remite nuevas actuaciones relacionadas con el Llamado a Precios Nº 106, convocado con el objeto de contratar una empresa para brindar servicio de auxilio mecánico y traslado de  vehícu</w:t>
      </w:r>
      <w:r w:rsidR="00671739">
        <w:rPr>
          <w:rFonts w:ascii="Arial" w:eastAsia="Times New Roman" w:hAnsi="Arial" w:cs="Times New Roman"/>
          <w:sz w:val="24"/>
          <w:szCs w:val="24"/>
          <w:lang w:val="es-ES" w:eastAsia="es-ES"/>
        </w:rPr>
        <w:t>l</w:t>
      </w:r>
      <w:r>
        <w:rPr>
          <w:rFonts w:ascii="Arial" w:eastAsia="Times New Roman" w:hAnsi="Arial" w:cs="Times New Roman"/>
          <w:sz w:val="24"/>
          <w:szCs w:val="24"/>
          <w:lang w:val="es-ES" w:eastAsia="es-ES"/>
        </w:rPr>
        <w:t>os asegurados por el Organismo;</w:t>
      </w:r>
    </w:p>
    <w:p w:rsidR="006C5BC8" w:rsidRDefault="0005245D" w:rsidP="006C5BC8">
      <w:pPr>
        <w:tabs>
          <w:tab w:val="center" w:pos="4253"/>
        </w:tabs>
        <w:suppressAutoHyphens/>
        <w:spacing w:after="0" w:line="360" w:lineRule="auto"/>
        <w:ind w:firstLine="851"/>
        <w:jc w:val="both"/>
        <w:rPr>
          <w:rFonts w:ascii="Arial" w:eastAsia="Times New Roman" w:hAnsi="Arial" w:cs="Times New Roman"/>
          <w:sz w:val="24"/>
          <w:szCs w:val="24"/>
          <w:lang w:val="es-ES" w:eastAsia="es-ES"/>
        </w:rPr>
      </w:pPr>
      <w:r>
        <w:rPr>
          <w:rFonts w:ascii="Arial" w:eastAsia="Times New Roman" w:hAnsi="Arial" w:cs="Times New Roman"/>
          <w:b/>
          <w:sz w:val="24"/>
          <w:szCs w:val="24"/>
          <w:lang w:val="es-ES" w:eastAsia="es-ES"/>
        </w:rPr>
        <w:t>RESULTANDO</w:t>
      </w:r>
      <w:r w:rsidR="00671739" w:rsidRPr="0005245D">
        <w:rPr>
          <w:rFonts w:ascii="Arial" w:eastAsia="Times New Roman" w:hAnsi="Arial" w:cs="Times New Roman"/>
          <w:b/>
          <w:sz w:val="24"/>
          <w:szCs w:val="24"/>
          <w:lang w:val="es-ES" w:eastAsia="es-ES"/>
        </w:rPr>
        <w:t>:</w:t>
      </w:r>
      <w:r w:rsidR="00671739">
        <w:rPr>
          <w:rFonts w:ascii="Arial" w:eastAsia="Times New Roman" w:hAnsi="Arial" w:cs="Times New Roman"/>
          <w:sz w:val="24"/>
          <w:szCs w:val="24"/>
          <w:lang w:val="es-ES" w:eastAsia="es-ES"/>
        </w:rPr>
        <w:t xml:space="preserve"> </w:t>
      </w:r>
      <w:r w:rsidR="00671739" w:rsidRPr="00671739">
        <w:rPr>
          <w:rFonts w:ascii="Arial" w:eastAsia="Times New Roman" w:hAnsi="Arial" w:cs="Times New Roman"/>
          <w:b/>
          <w:sz w:val="24"/>
          <w:szCs w:val="24"/>
          <w:lang w:val="es-ES" w:eastAsia="es-ES"/>
        </w:rPr>
        <w:t>1)</w:t>
      </w:r>
      <w:r w:rsidR="00671739">
        <w:rPr>
          <w:rFonts w:ascii="Arial" w:eastAsia="Times New Roman" w:hAnsi="Arial" w:cs="Times New Roman"/>
          <w:sz w:val="24"/>
          <w:szCs w:val="24"/>
          <w:lang w:val="es-ES" w:eastAsia="es-ES"/>
        </w:rPr>
        <w:t xml:space="preserve">  que  p</w:t>
      </w:r>
      <w:r w:rsidR="00671739" w:rsidRPr="00441172">
        <w:rPr>
          <w:rFonts w:ascii="Arial" w:eastAsia="Times New Roman" w:hAnsi="Arial" w:cs="Times New Roman"/>
          <w:sz w:val="24"/>
          <w:szCs w:val="24"/>
          <w:lang w:val="es-ES" w:eastAsia="es-ES"/>
        </w:rPr>
        <w:t>or Resolución Nº 822/2011 de fecha 30/11/11, el Directorio dispuso:</w:t>
      </w:r>
      <w:r w:rsidR="00671739">
        <w:rPr>
          <w:rFonts w:ascii="Arial" w:eastAsia="Times New Roman" w:hAnsi="Arial" w:cs="Times New Roman"/>
          <w:sz w:val="24"/>
          <w:szCs w:val="24"/>
          <w:lang w:val="es-ES" w:eastAsia="es-ES"/>
        </w:rPr>
        <w:t xml:space="preserve"> </w:t>
      </w:r>
      <w:r w:rsidR="00671739" w:rsidRPr="00441172">
        <w:rPr>
          <w:rFonts w:ascii="Arial" w:eastAsia="Times New Roman" w:hAnsi="Arial" w:cs="Times New Roman"/>
          <w:b/>
          <w:sz w:val="24"/>
          <w:szCs w:val="24"/>
          <w:lang w:val="es-ES" w:eastAsia="es-ES"/>
        </w:rPr>
        <w:t>a)</w:t>
      </w:r>
      <w:r w:rsidR="00671739" w:rsidRPr="00441172">
        <w:rPr>
          <w:rFonts w:ascii="Arial" w:eastAsia="Times New Roman" w:hAnsi="Arial" w:cs="Times New Roman"/>
          <w:sz w:val="24"/>
          <w:szCs w:val="24"/>
          <w:lang w:val="es-ES" w:eastAsia="es-ES"/>
        </w:rPr>
        <w:t xml:space="preserve"> adjudicar al am</w:t>
      </w:r>
      <w:r>
        <w:rPr>
          <w:rFonts w:ascii="Arial" w:eastAsia="Times New Roman" w:hAnsi="Arial" w:cs="Times New Roman"/>
          <w:sz w:val="24"/>
          <w:szCs w:val="24"/>
          <w:lang w:val="es-ES" w:eastAsia="es-ES"/>
        </w:rPr>
        <w:t>paro de lo dispuesto por el Artículo 33 numeral 3 literal</w:t>
      </w:r>
      <w:r w:rsidR="006C5BC8">
        <w:rPr>
          <w:rFonts w:ascii="Arial" w:eastAsia="Times New Roman" w:hAnsi="Arial" w:cs="Times New Roman"/>
          <w:sz w:val="24"/>
          <w:szCs w:val="24"/>
          <w:lang w:val="es-ES" w:eastAsia="es-ES"/>
        </w:rPr>
        <w:t xml:space="preserve"> U) </w:t>
      </w:r>
      <w:r w:rsidR="00671739" w:rsidRPr="00441172">
        <w:rPr>
          <w:rFonts w:ascii="Arial" w:eastAsia="Times New Roman" w:hAnsi="Arial" w:cs="Times New Roman"/>
          <w:sz w:val="24"/>
          <w:szCs w:val="24"/>
          <w:lang w:val="es-ES" w:eastAsia="es-ES"/>
        </w:rPr>
        <w:t>d</w:t>
      </w:r>
      <w:r w:rsidR="00671739" w:rsidRPr="00441172">
        <w:rPr>
          <w:rFonts w:ascii="Arial" w:eastAsia="Times New Roman" w:hAnsi="Arial" w:cs="Arial"/>
          <w:sz w:val="24"/>
          <w:szCs w:val="24"/>
          <w:lang w:val="es-ES" w:eastAsia="es-ES"/>
        </w:rPr>
        <w:t xml:space="preserve">el T.O.C.A.F, a </w:t>
      </w:r>
      <w:r w:rsidR="00671739" w:rsidRPr="00441172">
        <w:rPr>
          <w:rFonts w:ascii="Arial" w:eastAsia="Times New Roman" w:hAnsi="Arial" w:cs="Times New Roman"/>
          <w:sz w:val="24"/>
          <w:szCs w:val="24"/>
          <w:lang w:val="es-ES" w:eastAsia="es-ES"/>
        </w:rPr>
        <w:t xml:space="preserve">Uruguay Asistencia SA, </w:t>
      </w:r>
      <w:r>
        <w:rPr>
          <w:rFonts w:ascii="Arial" w:eastAsia="Times New Roman" w:hAnsi="Arial" w:cs="Times New Roman"/>
          <w:sz w:val="24"/>
          <w:szCs w:val="24"/>
          <w:lang w:val="es-ES" w:eastAsia="es-ES"/>
        </w:rPr>
        <w:t xml:space="preserve"> </w:t>
      </w:r>
      <w:r w:rsidR="00671739" w:rsidRPr="00441172">
        <w:rPr>
          <w:rFonts w:ascii="Arial" w:eastAsia="Times New Roman" w:hAnsi="Arial" w:cs="Times New Roman"/>
          <w:sz w:val="24"/>
          <w:szCs w:val="24"/>
          <w:lang w:val="es-ES" w:eastAsia="es-ES"/>
        </w:rPr>
        <w:t>por un monto unitario de $ 350 p</w:t>
      </w:r>
      <w:r>
        <w:rPr>
          <w:rFonts w:ascii="Arial" w:eastAsia="Times New Roman" w:hAnsi="Arial" w:cs="Times New Roman"/>
          <w:sz w:val="24"/>
          <w:szCs w:val="24"/>
          <w:lang w:val="es-ES" w:eastAsia="es-ES"/>
        </w:rPr>
        <w:t>ara Montevideo y $ 765 para el I</w:t>
      </w:r>
      <w:r w:rsidR="00671739" w:rsidRPr="00441172">
        <w:rPr>
          <w:rFonts w:ascii="Arial" w:eastAsia="Times New Roman" w:hAnsi="Arial" w:cs="Times New Roman"/>
          <w:sz w:val="24"/>
          <w:szCs w:val="24"/>
          <w:lang w:val="es-ES" w:eastAsia="es-ES"/>
        </w:rPr>
        <w:t xml:space="preserve">nterior del país más impuestos, hasta el equivalente anual de 70.000 servicios cumplidos. Todas las prestaciones que cumpliendo con las condiciones del beneficio que se otorga a los asegurados, excedan la cantidad anual, serán prestadas y asumidos sin costo por la proveedora, siendo que los precios se ajustarán semestralmente según paramétrica. El plazo del contrato será de 2 años, renovable por periodos anuales hasta un máximo de 5 años, y, </w:t>
      </w:r>
      <w:r w:rsidR="00671739">
        <w:rPr>
          <w:rFonts w:ascii="Arial" w:eastAsia="Times New Roman" w:hAnsi="Arial" w:cs="Times New Roman"/>
          <w:sz w:val="24"/>
          <w:szCs w:val="24"/>
          <w:lang w:val="es-ES" w:eastAsia="es-ES"/>
        </w:rPr>
        <w:t xml:space="preserve"> </w:t>
      </w:r>
      <w:r w:rsidR="00671739" w:rsidRPr="00441172">
        <w:rPr>
          <w:rFonts w:ascii="Arial" w:eastAsia="Times New Roman" w:hAnsi="Arial" w:cs="Times New Roman"/>
          <w:b/>
          <w:sz w:val="24"/>
          <w:szCs w:val="24"/>
          <w:lang w:val="es-ES" w:eastAsia="es-ES"/>
        </w:rPr>
        <w:t>b)</w:t>
      </w:r>
      <w:r>
        <w:rPr>
          <w:rFonts w:ascii="Arial" w:eastAsia="Times New Roman" w:hAnsi="Arial" w:cs="Times New Roman"/>
          <w:sz w:val="24"/>
          <w:szCs w:val="24"/>
          <w:lang w:val="es-ES" w:eastAsia="es-ES"/>
        </w:rPr>
        <w:t xml:space="preserve"> de acuerdo con el Artículo </w:t>
      </w:r>
      <w:r w:rsidR="00671739" w:rsidRPr="00441172">
        <w:rPr>
          <w:rFonts w:ascii="Arial" w:eastAsia="Times New Roman" w:hAnsi="Arial" w:cs="Times New Roman"/>
          <w:sz w:val="24"/>
          <w:szCs w:val="24"/>
          <w:lang w:val="es-ES" w:eastAsia="es-ES"/>
        </w:rPr>
        <w:t xml:space="preserve">10 de las bases, </w:t>
      </w:r>
      <w:r w:rsidR="001014A4">
        <w:rPr>
          <w:rFonts w:ascii="Arial" w:eastAsia="Times New Roman" w:hAnsi="Arial" w:cs="Times New Roman"/>
          <w:sz w:val="24"/>
          <w:szCs w:val="24"/>
          <w:lang w:val="es-ES" w:eastAsia="es-ES"/>
        </w:rPr>
        <w:t xml:space="preserve">se </w:t>
      </w:r>
      <w:r w:rsidR="00671739" w:rsidRPr="00441172">
        <w:rPr>
          <w:rFonts w:ascii="Arial" w:eastAsia="Times New Roman" w:hAnsi="Arial" w:cs="Times New Roman"/>
          <w:sz w:val="24"/>
          <w:szCs w:val="24"/>
          <w:lang w:val="es-ES" w:eastAsia="es-ES"/>
        </w:rPr>
        <w:t>conforma lista con las siguientes empresas: Uruguay Asistencia S.A., Car-Up S.A. y Automóvil Cl</w:t>
      </w:r>
      <w:r>
        <w:rPr>
          <w:rFonts w:ascii="Arial" w:eastAsia="Times New Roman" w:hAnsi="Arial" w:cs="Times New Roman"/>
          <w:sz w:val="24"/>
          <w:szCs w:val="24"/>
          <w:lang w:val="es-ES" w:eastAsia="es-ES"/>
        </w:rPr>
        <w:t>ub del Uruguay, indistintamente;</w:t>
      </w:r>
    </w:p>
    <w:p w:rsidR="0005245D" w:rsidRDefault="00671739" w:rsidP="00BF052F">
      <w:pPr>
        <w:tabs>
          <w:tab w:val="center" w:pos="4253"/>
        </w:tabs>
        <w:suppressAutoHyphens/>
        <w:spacing w:after="0" w:line="360" w:lineRule="auto"/>
        <w:ind w:firstLine="2835"/>
        <w:jc w:val="both"/>
        <w:rPr>
          <w:rFonts w:ascii="Arial" w:eastAsia="Times New Roman" w:hAnsi="Arial" w:cs="Times New Roman"/>
          <w:sz w:val="24"/>
          <w:szCs w:val="24"/>
          <w:lang w:val="es-ES" w:eastAsia="es-ES"/>
        </w:rPr>
      </w:pPr>
      <w:r>
        <w:rPr>
          <w:rFonts w:ascii="Arial" w:eastAsia="Times New Roman" w:hAnsi="Arial" w:cs="Times New Roman"/>
          <w:b/>
          <w:sz w:val="24"/>
          <w:szCs w:val="24"/>
          <w:lang w:val="es-ES" w:eastAsia="es-ES"/>
        </w:rPr>
        <w:t xml:space="preserve">2) </w:t>
      </w:r>
      <w:r>
        <w:rPr>
          <w:rFonts w:ascii="Arial" w:eastAsia="Times New Roman" w:hAnsi="Arial" w:cs="Times New Roman"/>
          <w:sz w:val="24"/>
          <w:szCs w:val="24"/>
          <w:lang w:val="es-ES" w:eastAsia="es-ES"/>
        </w:rPr>
        <w:t>que e</w:t>
      </w:r>
      <w:r w:rsidRPr="00441172">
        <w:rPr>
          <w:rFonts w:ascii="Arial" w:eastAsia="Times New Roman" w:hAnsi="Arial" w:cs="Times New Roman"/>
          <w:sz w:val="24"/>
          <w:szCs w:val="24"/>
          <w:lang w:val="es-ES" w:eastAsia="es-ES"/>
        </w:rPr>
        <w:t>ste Tribunal en sesión del 11/1/12 acordó cometer al Contador Delegado la inte</w:t>
      </w:r>
      <w:r w:rsidR="0005245D">
        <w:rPr>
          <w:rFonts w:ascii="Arial" w:eastAsia="Times New Roman" w:hAnsi="Arial" w:cs="Times New Roman"/>
          <w:sz w:val="24"/>
          <w:szCs w:val="24"/>
          <w:lang w:val="es-ES" w:eastAsia="es-ES"/>
        </w:rPr>
        <w:t>rvención del gasto de acuerdo con el</w:t>
      </w:r>
      <w:r w:rsidRPr="00441172">
        <w:rPr>
          <w:rFonts w:ascii="Arial" w:eastAsia="Times New Roman" w:hAnsi="Arial" w:cs="Times New Roman"/>
          <w:sz w:val="24"/>
          <w:szCs w:val="24"/>
          <w:lang w:val="es-ES" w:eastAsia="es-ES"/>
        </w:rPr>
        <w:t xml:space="preserve"> siguiente detalle: por un monto unitario de $ 350 p</w:t>
      </w:r>
      <w:r w:rsidR="0005245D">
        <w:rPr>
          <w:rFonts w:ascii="Arial" w:eastAsia="Times New Roman" w:hAnsi="Arial" w:cs="Times New Roman"/>
          <w:sz w:val="24"/>
          <w:szCs w:val="24"/>
          <w:lang w:val="es-ES" w:eastAsia="es-ES"/>
        </w:rPr>
        <w:t>ara Montevideo y $ 765 para el Interior del país má</w:t>
      </w:r>
      <w:r w:rsidRPr="00441172">
        <w:rPr>
          <w:rFonts w:ascii="Arial" w:eastAsia="Times New Roman" w:hAnsi="Arial" w:cs="Times New Roman"/>
          <w:sz w:val="24"/>
          <w:szCs w:val="24"/>
          <w:lang w:val="es-ES" w:eastAsia="es-ES"/>
        </w:rPr>
        <w:t>s impuestos, hasta el equivalente anual de 70.000 servicios cumplidos a favor de Uruguay Asistencia S.A., previo control de la imputación al grupo adecuad</w:t>
      </w:r>
      <w:r w:rsidR="00A56F0F">
        <w:rPr>
          <w:rFonts w:ascii="Arial" w:eastAsia="Times New Roman" w:hAnsi="Arial" w:cs="Times New Roman"/>
          <w:sz w:val="24"/>
          <w:szCs w:val="24"/>
          <w:lang w:val="es-ES" w:eastAsia="es-ES"/>
        </w:rPr>
        <w:t>o con disponibil</w:t>
      </w:r>
      <w:r w:rsidR="0005245D">
        <w:rPr>
          <w:rFonts w:ascii="Arial" w:eastAsia="Times New Roman" w:hAnsi="Arial" w:cs="Times New Roman"/>
          <w:sz w:val="24"/>
          <w:szCs w:val="24"/>
          <w:lang w:val="es-ES" w:eastAsia="es-ES"/>
        </w:rPr>
        <w:t>idad suficiente;</w:t>
      </w:r>
    </w:p>
    <w:p w:rsidR="0005245D" w:rsidRDefault="00A56F0F" w:rsidP="0005245D">
      <w:pPr>
        <w:keepNext/>
        <w:spacing w:after="0" w:line="360" w:lineRule="auto"/>
        <w:ind w:firstLine="2835"/>
        <w:jc w:val="both"/>
        <w:outlineLvl w:val="0"/>
        <w:rPr>
          <w:rFonts w:ascii="Arial" w:eastAsia="Times New Roman" w:hAnsi="Arial" w:cs="Arial"/>
          <w:sz w:val="24"/>
          <w:szCs w:val="24"/>
          <w:lang w:val="es-ES" w:eastAsia="es-ES"/>
        </w:rPr>
      </w:pPr>
      <w:r>
        <w:rPr>
          <w:rFonts w:ascii="Arial" w:eastAsia="Times New Roman" w:hAnsi="Arial" w:cs="Times New Roman"/>
          <w:b/>
          <w:sz w:val="24"/>
          <w:szCs w:val="24"/>
          <w:lang w:val="es-ES" w:eastAsia="es-ES"/>
        </w:rPr>
        <w:lastRenderedPageBreak/>
        <w:t xml:space="preserve">3) </w:t>
      </w:r>
      <w:r w:rsidRPr="00A56F0F">
        <w:rPr>
          <w:rFonts w:ascii="Arial" w:eastAsia="Times New Roman" w:hAnsi="Arial" w:cs="Times New Roman"/>
          <w:sz w:val="24"/>
          <w:szCs w:val="24"/>
          <w:lang w:val="es-ES" w:eastAsia="es-ES"/>
        </w:rPr>
        <w:t>que p</w:t>
      </w:r>
      <w:r w:rsidR="00671739" w:rsidRPr="00441172">
        <w:rPr>
          <w:rFonts w:ascii="Arial" w:eastAsia="Times New Roman" w:hAnsi="Arial" w:cs="Arial"/>
          <w:sz w:val="24"/>
          <w:szCs w:val="24"/>
          <w:lang w:val="es-ES" w:eastAsia="es-ES"/>
        </w:rPr>
        <w:t>or Resolución Nº 175/2012 del 21/3/12, el Directorio dispuso revocar la Resolución Nº 822/11 y conferir vista del expediente a los oferentes en los términos del Art</w:t>
      </w:r>
      <w:r w:rsidR="0005245D">
        <w:rPr>
          <w:rFonts w:ascii="Arial" w:eastAsia="Times New Roman" w:hAnsi="Arial" w:cs="Arial"/>
          <w:sz w:val="24"/>
          <w:szCs w:val="24"/>
          <w:lang w:val="es-ES" w:eastAsia="es-ES"/>
        </w:rPr>
        <w:t>ículo</w:t>
      </w:r>
      <w:r w:rsidR="00671739" w:rsidRPr="00441172">
        <w:rPr>
          <w:rFonts w:ascii="Arial" w:eastAsia="Times New Roman" w:hAnsi="Arial" w:cs="Arial"/>
          <w:sz w:val="24"/>
          <w:szCs w:val="24"/>
          <w:lang w:val="es-ES" w:eastAsia="es-ES"/>
        </w:rPr>
        <w:t xml:space="preserve"> 58 del T.O.C.A.F. (vigente al momento de la contratación), a efectos de evitar infici</w:t>
      </w:r>
      <w:r w:rsidR="0005245D">
        <w:rPr>
          <w:rFonts w:ascii="Arial" w:eastAsia="Times New Roman" w:hAnsi="Arial" w:cs="Arial"/>
          <w:sz w:val="24"/>
          <w:szCs w:val="24"/>
          <w:lang w:val="es-ES" w:eastAsia="es-ES"/>
        </w:rPr>
        <w:t>onar el procedimiento efectuado;</w:t>
      </w:r>
    </w:p>
    <w:p w:rsidR="006C5BC8" w:rsidRDefault="00A56F0F" w:rsidP="006C5BC8">
      <w:pPr>
        <w:keepNext/>
        <w:spacing w:after="0" w:line="360" w:lineRule="auto"/>
        <w:ind w:firstLine="2835"/>
        <w:jc w:val="both"/>
        <w:outlineLvl w:val="0"/>
        <w:rPr>
          <w:rFonts w:ascii="Arial" w:eastAsia="Times New Roman" w:hAnsi="Arial" w:cs="Arial"/>
          <w:sz w:val="24"/>
          <w:szCs w:val="24"/>
          <w:lang w:val="es-ES" w:eastAsia="es-ES"/>
        </w:rPr>
      </w:pPr>
      <w:r>
        <w:rPr>
          <w:rFonts w:ascii="Arial" w:eastAsia="Times New Roman" w:hAnsi="Arial" w:cs="Times New Roman"/>
          <w:b/>
          <w:sz w:val="24"/>
          <w:szCs w:val="24"/>
          <w:lang w:val="es-ES" w:eastAsia="es-ES"/>
        </w:rPr>
        <w:t xml:space="preserve">4) </w:t>
      </w:r>
      <w:r>
        <w:rPr>
          <w:rFonts w:ascii="Arial" w:eastAsia="Times New Roman" w:hAnsi="Arial" w:cs="Times New Roman"/>
          <w:sz w:val="24"/>
          <w:szCs w:val="24"/>
          <w:lang w:val="es-ES" w:eastAsia="es-ES"/>
        </w:rPr>
        <w:t xml:space="preserve"> que p</w:t>
      </w:r>
      <w:r w:rsidR="00671739" w:rsidRPr="00441172">
        <w:rPr>
          <w:rFonts w:ascii="Arial" w:eastAsia="Times New Roman" w:hAnsi="Arial" w:cs="Arial"/>
          <w:sz w:val="24"/>
          <w:szCs w:val="24"/>
          <w:lang w:val="es-ES" w:eastAsia="es-ES"/>
        </w:rPr>
        <w:t>or Resolución Nº 427/12 del 4/7/12, el Directorio dispuso:</w:t>
      </w:r>
      <w:r w:rsidR="001014A4">
        <w:rPr>
          <w:rFonts w:ascii="Arial" w:eastAsia="Times New Roman" w:hAnsi="Arial" w:cs="Arial"/>
          <w:sz w:val="24"/>
          <w:szCs w:val="24"/>
          <w:lang w:val="es-ES" w:eastAsia="es-ES"/>
        </w:rPr>
        <w:t xml:space="preserve"> </w:t>
      </w:r>
      <w:r w:rsidR="00671739" w:rsidRPr="00441172">
        <w:rPr>
          <w:rFonts w:ascii="Arial" w:eastAsia="Times New Roman" w:hAnsi="Arial" w:cs="Arial"/>
          <w:b/>
          <w:sz w:val="24"/>
          <w:szCs w:val="24"/>
          <w:lang w:val="es-ES" w:eastAsia="es-ES"/>
        </w:rPr>
        <w:t>a)</w:t>
      </w:r>
      <w:r w:rsidR="00671739" w:rsidRPr="00441172">
        <w:rPr>
          <w:rFonts w:ascii="Arial" w:eastAsia="Times New Roman" w:hAnsi="Arial" w:cs="Arial"/>
          <w:sz w:val="24"/>
          <w:szCs w:val="24"/>
          <w:lang w:val="es-ES" w:eastAsia="es-ES"/>
        </w:rPr>
        <w:t xml:space="preserve"> contratar el servicio de auxilio mecánico y traslado de vehículos asegurados en el BSE ofertado por Uruguay Asistencia S.A. por un monto unitario de $ 350 para Montevideo y $ 765 para el Interior del país (ambos importes mas impuestos), hasta el equivalente anual a 70.000 servicios cumplidos. Todas las prestaciones que cumpliendo con las condiciones del beneficio que se otorga a los asegurados excedan dicha cantidad  anual, serán prestados y asumidos sin costo por la proveedora. El plazo será de dos años renovables hasta un máximo de cinco años, efectuándose la contratación se r</w:t>
      </w:r>
      <w:r w:rsidR="006C5BC8">
        <w:rPr>
          <w:rFonts w:ascii="Arial" w:eastAsia="Times New Roman" w:hAnsi="Arial" w:cs="Arial"/>
          <w:sz w:val="24"/>
          <w:szCs w:val="24"/>
          <w:lang w:val="es-ES" w:eastAsia="es-ES"/>
        </w:rPr>
        <w:t>ealiza al amparo del actual Artículo</w:t>
      </w:r>
      <w:r w:rsidR="00671739" w:rsidRPr="00441172">
        <w:rPr>
          <w:rFonts w:ascii="Arial" w:eastAsia="Times New Roman" w:hAnsi="Arial" w:cs="Arial"/>
          <w:sz w:val="24"/>
          <w:szCs w:val="24"/>
          <w:lang w:val="es-ES" w:eastAsia="es-ES"/>
        </w:rPr>
        <w:t xml:space="preserve"> 33 literal C</w:t>
      </w:r>
      <w:r w:rsidR="006C5BC8">
        <w:rPr>
          <w:rFonts w:ascii="Arial" w:eastAsia="Times New Roman" w:hAnsi="Arial" w:cs="Arial"/>
          <w:sz w:val="24"/>
          <w:szCs w:val="24"/>
          <w:lang w:val="es-ES" w:eastAsia="es-ES"/>
        </w:rPr>
        <w:t>)</w:t>
      </w:r>
      <w:r w:rsidR="00671739" w:rsidRPr="00441172">
        <w:rPr>
          <w:rFonts w:ascii="Arial" w:eastAsia="Times New Roman" w:hAnsi="Arial" w:cs="Arial"/>
          <w:sz w:val="24"/>
          <w:szCs w:val="24"/>
          <w:lang w:val="es-ES" w:eastAsia="es-ES"/>
        </w:rPr>
        <w:t xml:space="preserve"> numeral 22 del T.O.C.A.F., </w:t>
      </w:r>
      <w:r w:rsidR="00671739" w:rsidRPr="00441172">
        <w:rPr>
          <w:rFonts w:ascii="Arial" w:eastAsia="Times New Roman" w:hAnsi="Arial" w:cs="Arial"/>
          <w:b/>
          <w:sz w:val="24"/>
          <w:szCs w:val="24"/>
          <w:lang w:val="es-ES" w:eastAsia="es-ES"/>
        </w:rPr>
        <w:t>b)</w:t>
      </w:r>
      <w:r w:rsidR="00671739" w:rsidRPr="00441172">
        <w:rPr>
          <w:rFonts w:ascii="Arial" w:eastAsia="Times New Roman" w:hAnsi="Arial" w:cs="Arial"/>
          <w:sz w:val="24"/>
          <w:szCs w:val="24"/>
          <w:lang w:val="es-ES" w:eastAsia="es-ES"/>
        </w:rPr>
        <w:t xml:space="preserve"> conformar la l</w:t>
      </w:r>
      <w:r w:rsidR="006C5BC8">
        <w:rPr>
          <w:rFonts w:ascii="Arial" w:eastAsia="Times New Roman" w:hAnsi="Arial" w:cs="Arial"/>
          <w:sz w:val="24"/>
          <w:szCs w:val="24"/>
          <w:lang w:val="es-ES" w:eastAsia="es-ES"/>
        </w:rPr>
        <w:t>ista a la que se refiere el Artículo</w:t>
      </w:r>
      <w:r w:rsidR="00671739" w:rsidRPr="00441172">
        <w:rPr>
          <w:rFonts w:ascii="Arial" w:eastAsia="Times New Roman" w:hAnsi="Arial" w:cs="Arial"/>
          <w:sz w:val="24"/>
          <w:szCs w:val="24"/>
          <w:lang w:val="es-ES" w:eastAsia="es-ES"/>
        </w:rPr>
        <w:t xml:space="preserve"> 10 de las bases, con Automóvil Club del Uruguay y Car Up S.</w:t>
      </w:r>
      <w:r w:rsidR="006C5BC8">
        <w:rPr>
          <w:rFonts w:ascii="Arial" w:eastAsia="Times New Roman" w:hAnsi="Arial" w:cs="Arial"/>
          <w:sz w:val="24"/>
          <w:szCs w:val="24"/>
          <w:lang w:val="es-ES" w:eastAsia="es-ES"/>
        </w:rPr>
        <w:t>A., indistintamente;</w:t>
      </w:r>
    </w:p>
    <w:p w:rsidR="006C5BC8" w:rsidRDefault="00A56F0F" w:rsidP="006C5BC8">
      <w:pPr>
        <w:keepNext/>
        <w:spacing w:after="0" w:line="360" w:lineRule="auto"/>
        <w:ind w:firstLine="2835"/>
        <w:jc w:val="both"/>
        <w:outlineLvl w:val="0"/>
        <w:rPr>
          <w:rFonts w:ascii="Arial" w:hAnsi="Arial" w:cs="Arial"/>
          <w:sz w:val="24"/>
          <w:szCs w:val="24"/>
          <w:shd w:val="clear" w:color="auto" w:fill="FFFFFF"/>
        </w:rPr>
      </w:pPr>
      <w:r>
        <w:rPr>
          <w:rFonts w:ascii="Arial" w:eastAsia="Times New Roman" w:hAnsi="Arial" w:cs="Times New Roman"/>
          <w:b/>
          <w:sz w:val="24"/>
          <w:szCs w:val="24"/>
          <w:lang w:val="es-ES" w:eastAsia="es-ES"/>
        </w:rPr>
        <w:t xml:space="preserve">5) </w:t>
      </w:r>
      <w:r w:rsidRPr="001014A4">
        <w:rPr>
          <w:rFonts w:ascii="Arial" w:hAnsi="Arial" w:cs="Arial"/>
          <w:sz w:val="24"/>
          <w:szCs w:val="24"/>
        </w:rPr>
        <w:t>que e</w:t>
      </w:r>
      <w:r w:rsidR="00671739" w:rsidRPr="001014A4">
        <w:rPr>
          <w:rFonts w:ascii="Arial" w:hAnsi="Arial" w:cs="Arial"/>
          <w:sz w:val="24"/>
          <w:szCs w:val="24"/>
        </w:rPr>
        <w:t xml:space="preserve">ste Tribunal dispuso con fecha 6.2.13 cometer al </w:t>
      </w:r>
      <w:r w:rsidR="001014A4">
        <w:rPr>
          <w:rFonts w:ascii="Arial" w:hAnsi="Arial" w:cs="Arial"/>
          <w:sz w:val="24"/>
          <w:szCs w:val="24"/>
        </w:rPr>
        <w:t xml:space="preserve">Contador </w:t>
      </w:r>
      <w:r w:rsidR="00671739" w:rsidRPr="001014A4">
        <w:rPr>
          <w:rFonts w:ascii="Arial" w:hAnsi="Arial" w:cs="Arial"/>
          <w:sz w:val="24"/>
          <w:szCs w:val="24"/>
        </w:rPr>
        <w:t>Delegado la intervención del gasto previo control de la imputación al grupo adecuado con disponibilidad suficiente, y del control del cumplimiento del extremo</w:t>
      </w:r>
      <w:r w:rsidR="00671739">
        <w:t xml:space="preserve"> </w:t>
      </w:r>
      <w:r w:rsidR="006C5BC8">
        <w:rPr>
          <w:rFonts w:ascii="Arial" w:hAnsi="Arial" w:cs="Arial"/>
          <w:sz w:val="24"/>
          <w:szCs w:val="24"/>
        </w:rPr>
        <w:t xml:space="preserve">referido en el Artículo 9 Inciso </w:t>
      </w:r>
      <w:r w:rsidR="00671739" w:rsidRPr="001014A4">
        <w:rPr>
          <w:rFonts w:ascii="Arial" w:hAnsi="Arial" w:cs="Arial"/>
          <w:sz w:val="24"/>
          <w:szCs w:val="24"/>
        </w:rPr>
        <w:t xml:space="preserve">2 del Pliego de Condiciones Particulares que rigió el llamado (compromiso de Uruguay Asistencia S.A. de abstenerse de realizar actividades que impliquen conflicto de intereses), así como de que la prestación se efectúe exclusivamente a los casos de cobertura total. </w:t>
      </w:r>
      <w:r w:rsidR="0006281F">
        <w:rPr>
          <w:rFonts w:ascii="Arial" w:hAnsi="Arial" w:cs="Arial"/>
          <w:sz w:val="24"/>
          <w:szCs w:val="24"/>
        </w:rPr>
        <w:t xml:space="preserve">Se acordó asimismo señalar </w:t>
      </w:r>
      <w:r w:rsidR="00671739" w:rsidRPr="001014A4">
        <w:rPr>
          <w:rFonts w:ascii="Arial" w:hAnsi="Arial" w:cs="Arial"/>
          <w:sz w:val="24"/>
          <w:szCs w:val="24"/>
        </w:rPr>
        <w:t xml:space="preserve">: a) </w:t>
      </w:r>
      <w:r w:rsidR="0006281F">
        <w:rPr>
          <w:rFonts w:ascii="Arial" w:hAnsi="Arial" w:cs="Arial"/>
          <w:sz w:val="24"/>
          <w:szCs w:val="24"/>
        </w:rPr>
        <w:t xml:space="preserve">que </w:t>
      </w:r>
      <w:r w:rsidR="00671739" w:rsidRPr="001014A4">
        <w:rPr>
          <w:rFonts w:ascii="Arial" w:hAnsi="Arial" w:cs="Arial"/>
          <w:sz w:val="24"/>
          <w:szCs w:val="24"/>
        </w:rPr>
        <w:t xml:space="preserve">no surge de las bases que rigieron el llamado que el alcance de la prestación abarque únicamente a quienes cuentan con cobertura total, por lo que el Organismo deberá considerar en lo sucesivo, que es necesario delimitar en la etapa preparatoria de los procedimientos de contratación el alcance de las </w:t>
      </w:r>
      <w:r w:rsidR="00671739" w:rsidRPr="001014A4">
        <w:rPr>
          <w:rFonts w:ascii="Arial" w:hAnsi="Arial" w:cs="Arial"/>
          <w:sz w:val="24"/>
          <w:szCs w:val="24"/>
        </w:rPr>
        <w:lastRenderedPageBreak/>
        <w:t>prestaciones;  b) que cubrir otras  prestaciones no incluidas en el objeto,  no podrá configurar una práctica que contravenga los postulados del principio imperante en materia de libre competencia (Ley N° 18.159), por lo que las partes contratantes deberán verificar que dicho proceder no restrinja, limite, obstaculice, distorsione ni impida la competencia actual o futura por los servicios prestados a precios diferenciales; c)</w:t>
      </w:r>
      <w:r w:rsidR="0006281F">
        <w:rPr>
          <w:rFonts w:ascii="Arial" w:hAnsi="Arial" w:cs="Arial"/>
          <w:sz w:val="24"/>
          <w:szCs w:val="24"/>
        </w:rPr>
        <w:t xml:space="preserve"> que</w:t>
      </w:r>
      <w:r w:rsidR="00671739" w:rsidRPr="001014A4">
        <w:rPr>
          <w:rFonts w:ascii="Arial" w:hAnsi="Arial" w:cs="Arial"/>
          <w:sz w:val="24"/>
          <w:szCs w:val="24"/>
        </w:rPr>
        <w:t xml:space="preserve"> resulta necesario te</w:t>
      </w:r>
      <w:r w:rsidR="006C5BC8">
        <w:rPr>
          <w:rFonts w:ascii="Arial" w:hAnsi="Arial" w:cs="Arial"/>
          <w:sz w:val="24"/>
          <w:szCs w:val="24"/>
        </w:rPr>
        <w:t xml:space="preserve">ner presente que si bien el Artículo 10 inciso </w:t>
      </w:r>
      <w:r w:rsidR="00671739" w:rsidRPr="001014A4">
        <w:rPr>
          <w:rFonts w:ascii="Arial" w:hAnsi="Arial" w:cs="Arial"/>
          <w:sz w:val="24"/>
          <w:szCs w:val="24"/>
        </w:rPr>
        <w:t xml:space="preserve">2 de las bases del llamado dispuso </w:t>
      </w:r>
      <w:r w:rsidR="00671739" w:rsidRPr="001014A4">
        <w:rPr>
          <w:rFonts w:ascii="Arial" w:hAnsi="Arial" w:cs="Arial"/>
          <w:sz w:val="24"/>
          <w:szCs w:val="24"/>
          <w:shd w:val="clear" w:color="auto" w:fill="FFFFFF"/>
        </w:rPr>
        <w:t>que en el caso en que el Banco requiera “contratar otras prestaciones especiales o anexar nuevos servicios relacionados con la cobertura de seguros, puede según su exclusivo criterio comercial, solicitar cotización a la empresa que se encuentre brindando el presente servicio o a cualquiera de las otras que resultaren seleccionadas en virtud de este llamado”, el Organismo deberá seguir oportunamente los  procedimientos de contratación establecidos por la normativa vigente en la materia, en caso de que se detecte la necesidad de  contratar otro objeto relacionado con la prestación de seguros;</w:t>
      </w:r>
    </w:p>
    <w:p w:rsidR="006C5BC8" w:rsidRDefault="006C5BC8" w:rsidP="006C5BC8">
      <w:pPr>
        <w:keepNext/>
        <w:spacing w:after="0" w:line="360" w:lineRule="auto"/>
        <w:ind w:firstLine="2835"/>
        <w:jc w:val="both"/>
        <w:outlineLvl w:val="0"/>
        <w:rPr>
          <w:rFonts w:ascii="Arial" w:hAnsi="Arial" w:cs="Arial"/>
          <w:sz w:val="24"/>
          <w:szCs w:val="24"/>
        </w:rPr>
      </w:pPr>
      <w:r w:rsidRPr="006C5BC8">
        <w:rPr>
          <w:rFonts w:ascii="Arial" w:hAnsi="Arial" w:cs="Arial"/>
          <w:sz w:val="24"/>
          <w:szCs w:val="24"/>
          <w:shd w:val="clear" w:color="auto" w:fill="FFFFFF"/>
        </w:rPr>
        <w:t>6</w:t>
      </w:r>
      <w:r w:rsidR="00A56F0F" w:rsidRPr="006C5BC8">
        <w:rPr>
          <w:rFonts w:ascii="Arial" w:hAnsi="Arial" w:cs="Arial"/>
          <w:b/>
          <w:sz w:val="24"/>
          <w:szCs w:val="24"/>
          <w:shd w:val="clear" w:color="auto" w:fill="FFFFFF"/>
        </w:rPr>
        <w:t xml:space="preserve">) </w:t>
      </w:r>
      <w:r w:rsidR="00A56F0F" w:rsidRPr="006C5BC8">
        <w:rPr>
          <w:rFonts w:ascii="Arial" w:hAnsi="Arial" w:cs="Arial"/>
          <w:sz w:val="24"/>
          <w:szCs w:val="24"/>
          <w:shd w:val="clear" w:color="auto" w:fill="FFFFFF"/>
        </w:rPr>
        <w:t>que p</w:t>
      </w:r>
      <w:r w:rsidR="00671739" w:rsidRPr="006C5BC8">
        <w:rPr>
          <w:rFonts w:ascii="Arial" w:hAnsi="Arial" w:cs="Arial"/>
          <w:sz w:val="24"/>
          <w:szCs w:val="24"/>
        </w:rPr>
        <w:t>or Oficio  79/2013 del 23.9.13 el Banco de Seguros del Estado remitió la totalidad de las actuaciones  con el contrato suscrito el 19.3.13. del que resulta que:</w:t>
      </w:r>
      <w:r w:rsidR="0006281F" w:rsidRPr="006C5BC8">
        <w:rPr>
          <w:rFonts w:ascii="Arial" w:hAnsi="Arial" w:cs="Arial"/>
          <w:sz w:val="24"/>
          <w:szCs w:val="24"/>
        </w:rPr>
        <w:t xml:space="preserve">  </w:t>
      </w:r>
      <w:r w:rsidR="0006281F" w:rsidRPr="006C5BC8">
        <w:rPr>
          <w:rFonts w:ascii="Arial" w:hAnsi="Arial" w:cs="Arial"/>
          <w:b/>
          <w:sz w:val="24"/>
          <w:szCs w:val="24"/>
        </w:rPr>
        <w:t>6.1)</w:t>
      </w:r>
      <w:r w:rsidR="00671739" w:rsidRPr="006C5BC8">
        <w:rPr>
          <w:rFonts w:ascii="Arial" w:hAnsi="Arial" w:cs="Arial"/>
          <w:sz w:val="24"/>
          <w:szCs w:val="24"/>
        </w:rPr>
        <w:t xml:space="preserve"> el prestador  se obliga a brindar  el servicio de auxilio mecánico y traslado de vehículos de asegurados del BSE en todo el territorio de la Republica Oriental del Uruguay,  así como en la Republica Argentina, la República del Paraguay,  los Estados Federativos del Brasil, Bolivia y Chile en las condiciones </w:t>
      </w:r>
      <w:r>
        <w:rPr>
          <w:rFonts w:ascii="Arial" w:hAnsi="Arial" w:cs="Arial"/>
          <w:sz w:val="24"/>
          <w:szCs w:val="24"/>
        </w:rPr>
        <w:t xml:space="preserve">que se estipulan en el contrato </w:t>
      </w:r>
      <w:r w:rsidR="00671739" w:rsidRPr="006C5BC8">
        <w:rPr>
          <w:rFonts w:ascii="Arial" w:hAnsi="Arial" w:cs="Arial"/>
          <w:sz w:val="24"/>
          <w:szCs w:val="24"/>
        </w:rPr>
        <w:t>(clausula segunda)</w:t>
      </w:r>
      <w:r w:rsidR="0006281F" w:rsidRPr="006C5BC8">
        <w:rPr>
          <w:rFonts w:ascii="Arial" w:hAnsi="Arial" w:cs="Arial"/>
          <w:sz w:val="24"/>
          <w:szCs w:val="24"/>
        </w:rPr>
        <w:t>,</w:t>
      </w:r>
      <w:r w:rsidR="00671739" w:rsidRPr="006C5BC8">
        <w:rPr>
          <w:rFonts w:ascii="Arial" w:hAnsi="Arial" w:cs="Arial"/>
          <w:sz w:val="24"/>
          <w:szCs w:val="24"/>
        </w:rPr>
        <w:t xml:space="preserve"> </w:t>
      </w:r>
      <w:r w:rsidR="0006281F" w:rsidRPr="006C5BC8">
        <w:rPr>
          <w:rFonts w:ascii="Arial" w:hAnsi="Arial" w:cs="Arial"/>
          <w:sz w:val="24"/>
          <w:szCs w:val="24"/>
        </w:rPr>
        <w:t xml:space="preserve"> </w:t>
      </w:r>
      <w:r w:rsidR="0006281F" w:rsidRPr="006C5BC8">
        <w:rPr>
          <w:rFonts w:ascii="Arial" w:hAnsi="Arial" w:cs="Arial"/>
          <w:b/>
          <w:sz w:val="24"/>
          <w:szCs w:val="24"/>
        </w:rPr>
        <w:t>6.2)</w:t>
      </w:r>
      <w:r w:rsidR="00671739" w:rsidRPr="006C5BC8">
        <w:rPr>
          <w:rFonts w:ascii="Arial" w:hAnsi="Arial" w:cs="Arial"/>
          <w:sz w:val="24"/>
          <w:szCs w:val="24"/>
        </w:rPr>
        <w:t xml:space="preserve">  los beneficiarios son  autos, camionetas rurales, pick up, furgón con capacidad de hasta 1.500 kg de carga con cobertura global  (clausula cuarta)</w:t>
      </w:r>
      <w:r w:rsidR="0006281F" w:rsidRPr="006C5BC8">
        <w:rPr>
          <w:rFonts w:ascii="Arial" w:hAnsi="Arial" w:cs="Arial"/>
          <w:sz w:val="24"/>
          <w:szCs w:val="24"/>
        </w:rPr>
        <w:t xml:space="preserve">, </w:t>
      </w:r>
      <w:r w:rsidR="0006281F" w:rsidRPr="006C5BC8">
        <w:rPr>
          <w:rFonts w:ascii="Arial" w:hAnsi="Arial" w:cs="Arial"/>
          <w:b/>
          <w:sz w:val="24"/>
          <w:szCs w:val="24"/>
        </w:rPr>
        <w:t xml:space="preserve">6.3) </w:t>
      </w:r>
      <w:r w:rsidR="00671739" w:rsidRPr="006C5BC8">
        <w:rPr>
          <w:rFonts w:ascii="Arial" w:hAnsi="Arial" w:cs="Arial"/>
          <w:sz w:val="24"/>
          <w:szCs w:val="24"/>
        </w:rPr>
        <w:t xml:space="preserve">se establece el ámbito de aplicación  del servicio y sus exclusiones; en todo el territorio de la Republica Oriental del Uruguay,  así como en la Republica Argentina, la República del Paraguay,  los Estados Federativos del Brasil, Bolivia y Chile en las condiciones </w:t>
      </w:r>
      <w:r>
        <w:rPr>
          <w:rFonts w:ascii="Arial" w:hAnsi="Arial" w:cs="Arial"/>
          <w:sz w:val="24"/>
          <w:szCs w:val="24"/>
        </w:rPr>
        <w:t xml:space="preserve">que se estipulan en el contrato </w:t>
      </w:r>
      <w:r w:rsidR="00671739" w:rsidRPr="006C5BC8">
        <w:rPr>
          <w:rFonts w:ascii="Arial" w:hAnsi="Arial" w:cs="Arial"/>
          <w:sz w:val="24"/>
          <w:szCs w:val="24"/>
        </w:rPr>
        <w:t>(clausula sexta)</w:t>
      </w:r>
      <w:r w:rsidR="0006281F" w:rsidRPr="006C5BC8">
        <w:rPr>
          <w:rFonts w:ascii="Arial" w:hAnsi="Arial" w:cs="Arial"/>
          <w:sz w:val="24"/>
          <w:szCs w:val="24"/>
        </w:rPr>
        <w:t xml:space="preserve">, </w:t>
      </w:r>
      <w:r w:rsidR="0006281F" w:rsidRPr="006C5BC8">
        <w:rPr>
          <w:rFonts w:ascii="Arial" w:hAnsi="Arial" w:cs="Arial"/>
          <w:b/>
          <w:sz w:val="24"/>
          <w:szCs w:val="24"/>
        </w:rPr>
        <w:t xml:space="preserve">6.4) </w:t>
      </w:r>
      <w:r w:rsidR="00671739" w:rsidRPr="006C5BC8">
        <w:rPr>
          <w:rFonts w:ascii="Arial" w:hAnsi="Arial" w:cs="Arial"/>
          <w:sz w:val="24"/>
          <w:szCs w:val="24"/>
        </w:rPr>
        <w:t xml:space="preserve"> el precio unitario </w:t>
      </w:r>
      <w:r>
        <w:rPr>
          <w:rFonts w:ascii="Arial" w:hAnsi="Arial" w:cs="Arial"/>
          <w:sz w:val="24"/>
          <w:szCs w:val="24"/>
        </w:rPr>
        <w:t xml:space="preserve">por servicio cumplido será de </w:t>
      </w:r>
      <w:r>
        <w:rPr>
          <w:rFonts w:ascii="Arial" w:hAnsi="Arial" w:cs="Arial"/>
          <w:sz w:val="24"/>
          <w:szCs w:val="24"/>
        </w:rPr>
        <w:lastRenderedPageBreak/>
        <w:t>$</w:t>
      </w:r>
      <w:r w:rsidR="00671739" w:rsidRPr="006C5BC8">
        <w:rPr>
          <w:rFonts w:ascii="Arial" w:hAnsi="Arial" w:cs="Arial"/>
          <w:sz w:val="24"/>
          <w:szCs w:val="24"/>
        </w:rPr>
        <w:t>350 para Montevideo y de $ 765 par</w:t>
      </w:r>
      <w:r w:rsidR="0006281F" w:rsidRPr="006C5BC8">
        <w:rPr>
          <w:rFonts w:ascii="Arial" w:hAnsi="Arial" w:cs="Arial"/>
          <w:sz w:val="24"/>
          <w:szCs w:val="24"/>
        </w:rPr>
        <w:t>a</w:t>
      </w:r>
      <w:r w:rsidR="00671739" w:rsidRPr="006C5BC8">
        <w:rPr>
          <w:rFonts w:ascii="Arial" w:hAnsi="Arial" w:cs="Arial"/>
          <w:sz w:val="24"/>
          <w:szCs w:val="24"/>
        </w:rPr>
        <w:t xml:space="preserve"> fuera</w:t>
      </w:r>
      <w:r w:rsidR="00F26B92">
        <w:rPr>
          <w:rFonts w:ascii="Arial" w:hAnsi="Arial" w:cs="Arial"/>
          <w:sz w:val="24"/>
          <w:szCs w:val="24"/>
        </w:rPr>
        <w:t xml:space="preserve"> del D</w:t>
      </w:r>
      <w:bookmarkStart w:id="0" w:name="_GoBack"/>
      <w:bookmarkEnd w:id="0"/>
      <w:r>
        <w:rPr>
          <w:rFonts w:ascii="Arial" w:hAnsi="Arial" w:cs="Arial"/>
          <w:sz w:val="24"/>
          <w:szCs w:val="24"/>
        </w:rPr>
        <w:t>epartamento de Montevideo</w:t>
      </w:r>
      <w:r w:rsidR="00671739" w:rsidRPr="006C5BC8">
        <w:rPr>
          <w:rFonts w:ascii="Arial" w:hAnsi="Arial" w:cs="Arial"/>
          <w:sz w:val="24"/>
          <w:szCs w:val="24"/>
        </w:rPr>
        <w:t xml:space="preserve">, ambos </w:t>
      </w:r>
      <w:r w:rsidR="0006281F" w:rsidRPr="006C5BC8">
        <w:rPr>
          <w:rFonts w:ascii="Arial" w:hAnsi="Arial" w:cs="Arial"/>
          <w:sz w:val="24"/>
          <w:szCs w:val="24"/>
        </w:rPr>
        <w:t>más</w:t>
      </w:r>
      <w:r w:rsidR="00671739" w:rsidRPr="006C5BC8">
        <w:rPr>
          <w:rFonts w:ascii="Arial" w:hAnsi="Arial" w:cs="Arial"/>
          <w:sz w:val="24"/>
          <w:szCs w:val="24"/>
        </w:rPr>
        <w:t xml:space="preserve"> </w:t>
      </w:r>
      <w:r w:rsidR="0006281F" w:rsidRPr="006C5BC8">
        <w:rPr>
          <w:rFonts w:ascii="Arial" w:hAnsi="Arial" w:cs="Arial"/>
          <w:sz w:val="24"/>
          <w:szCs w:val="24"/>
        </w:rPr>
        <w:t>IVA</w:t>
      </w:r>
      <w:r w:rsidR="00671739" w:rsidRPr="006C5BC8">
        <w:rPr>
          <w:rFonts w:ascii="Arial" w:hAnsi="Arial" w:cs="Arial"/>
          <w:sz w:val="24"/>
          <w:szCs w:val="24"/>
        </w:rPr>
        <w:t xml:space="preserve">  hasta el equivalente anual de  70.000</w:t>
      </w:r>
      <w:r w:rsidR="0006281F" w:rsidRPr="006C5BC8">
        <w:rPr>
          <w:rFonts w:ascii="Arial" w:hAnsi="Arial" w:cs="Arial"/>
          <w:sz w:val="24"/>
          <w:szCs w:val="24"/>
        </w:rPr>
        <w:t xml:space="preserve"> servicios cumplidos.</w:t>
      </w:r>
      <w:r w:rsidR="00671739" w:rsidRPr="006C5BC8">
        <w:rPr>
          <w:rFonts w:ascii="Arial" w:hAnsi="Arial" w:cs="Arial"/>
          <w:sz w:val="24"/>
          <w:szCs w:val="24"/>
        </w:rPr>
        <w:t xml:space="preserve"> . Este limite  anual se calcula sobre la base de 95.000 vehículos beneficiados Las prestaciones que excedan dicha cantidad  anual serán prestados y sumidos sin costo sin alterar la calidad de los mismo (clausula séptima)</w:t>
      </w:r>
      <w:r w:rsidR="0006281F" w:rsidRPr="006C5BC8">
        <w:rPr>
          <w:rFonts w:ascii="Arial" w:hAnsi="Arial" w:cs="Arial"/>
          <w:sz w:val="24"/>
          <w:szCs w:val="24"/>
        </w:rPr>
        <w:t xml:space="preserve">, </w:t>
      </w:r>
      <w:r w:rsidR="0006281F" w:rsidRPr="006C5BC8">
        <w:rPr>
          <w:rFonts w:ascii="Arial" w:hAnsi="Arial" w:cs="Arial"/>
          <w:b/>
          <w:sz w:val="24"/>
          <w:szCs w:val="24"/>
        </w:rPr>
        <w:t>6.5)</w:t>
      </w:r>
      <w:r w:rsidR="00671739" w:rsidRPr="006C5BC8">
        <w:rPr>
          <w:rFonts w:ascii="Arial" w:hAnsi="Arial" w:cs="Arial"/>
          <w:sz w:val="24"/>
          <w:szCs w:val="24"/>
        </w:rPr>
        <w:t xml:space="preserve"> el plazo del </w:t>
      </w:r>
      <w:r>
        <w:rPr>
          <w:rFonts w:ascii="Arial" w:hAnsi="Arial" w:cs="Arial"/>
          <w:sz w:val="24"/>
          <w:szCs w:val="24"/>
        </w:rPr>
        <w:t>contrato es de dos años y se</w:t>
      </w:r>
      <w:r w:rsidR="00671739" w:rsidRPr="006C5BC8">
        <w:rPr>
          <w:rFonts w:ascii="Arial" w:hAnsi="Arial" w:cs="Arial"/>
          <w:sz w:val="24"/>
          <w:szCs w:val="24"/>
        </w:rPr>
        <w:t xml:space="preserve"> renovar</w:t>
      </w:r>
      <w:r w:rsidR="0006281F" w:rsidRPr="006C5BC8">
        <w:rPr>
          <w:rFonts w:ascii="Arial" w:hAnsi="Arial" w:cs="Arial"/>
          <w:sz w:val="24"/>
          <w:szCs w:val="24"/>
        </w:rPr>
        <w:t>á</w:t>
      </w:r>
      <w:r w:rsidR="00671739" w:rsidRPr="006C5BC8">
        <w:rPr>
          <w:rFonts w:ascii="Arial" w:hAnsi="Arial" w:cs="Arial"/>
          <w:sz w:val="24"/>
          <w:szCs w:val="24"/>
        </w:rPr>
        <w:t xml:space="preserve"> por tres </w:t>
      </w:r>
      <w:r w:rsidR="0006281F" w:rsidRPr="006C5BC8">
        <w:rPr>
          <w:rFonts w:ascii="Arial" w:hAnsi="Arial" w:cs="Arial"/>
          <w:sz w:val="24"/>
          <w:szCs w:val="24"/>
        </w:rPr>
        <w:t>períodos</w:t>
      </w:r>
      <w:r w:rsidR="00671739" w:rsidRPr="006C5BC8">
        <w:rPr>
          <w:rFonts w:ascii="Arial" w:hAnsi="Arial" w:cs="Arial"/>
          <w:sz w:val="24"/>
          <w:szCs w:val="24"/>
        </w:rPr>
        <w:t xml:space="preserve">  consecutivos de un año cada uno hasta un máximo total de cinco años  (clausula octava)</w:t>
      </w:r>
      <w:r w:rsidR="0006281F" w:rsidRPr="006C5BC8">
        <w:rPr>
          <w:rFonts w:ascii="Arial" w:hAnsi="Arial" w:cs="Arial"/>
          <w:sz w:val="24"/>
          <w:szCs w:val="24"/>
        </w:rPr>
        <w:t xml:space="preserve">, </w:t>
      </w:r>
      <w:r w:rsidR="0006281F" w:rsidRPr="006C5BC8">
        <w:rPr>
          <w:rFonts w:ascii="Arial" w:hAnsi="Arial" w:cs="Arial"/>
          <w:b/>
          <w:sz w:val="24"/>
          <w:szCs w:val="24"/>
        </w:rPr>
        <w:t>6.6)</w:t>
      </w:r>
      <w:r w:rsidR="00671739" w:rsidRPr="006C5BC8">
        <w:rPr>
          <w:rFonts w:ascii="Arial" w:hAnsi="Arial" w:cs="Arial"/>
          <w:sz w:val="24"/>
          <w:szCs w:val="24"/>
        </w:rPr>
        <w:t xml:space="preserve"> el prestador se compromete a durante la vigencia del presente contrato a abstenerse de realizar actividad para otras empresas aseguradoras que operen en el mercado  que impliquen  confusión, conflicto comercial o competitivo  (clausula novena)</w:t>
      </w:r>
      <w:r w:rsidR="0006281F" w:rsidRPr="006C5BC8">
        <w:rPr>
          <w:rFonts w:ascii="Arial" w:hAnsi="Arial" w:cs="Arial"/>
          <w:sz w:val="24"/>
          <w:szCs w:val="24"/>
        </w:rPr>
        <w:t>;</w:t>
      </w:r>
      <w:r w:rsidR="00671739" w:rsidRPr="006C5BC8">
        <w:rPr>
          <w:rFonts w:ascii="Arial" w:hAnsi="Arial" w:cs="Arial"/>
          <w:sz w:val="24"/>
          <w:szCs w:val="24"/>
        </w:rPr>
        <w:t xml:space="preserve"> </w:t>
      </w:r>
    </w:p>
    <w:p w:rsidR="006C5BC8" w:rsidRDefault="006C5BC8" w:rsidP="006C5BC8">
      <w:pPr>
        <w:keepNext/>
        <w:spacing w:after="0" w:line="360" w:lineRule="auto"/>
        <w:ind w:firstLine="851"/>
        <w:jc w:val="both"/>
        <w:outlineLvl w:val="0"/>
        <w:rPr>
          <w:rFonts w:ascii="Arial" w:eastAsia="Times New Roman" w:hAnsi="Arial" w:cs="Arial"/>
          <w:sz w:val="24"/>
          <w:szCs w:val="24"/>
          <w:lang w:val="es-ES" w:eastAsia="es-ES"/>
        </w:rPr>
      </w:pPr>
      <w:r>
        <w:rPr>
          <w:rFonts w:ascii="Arial" w:eastAsia="Times New Roman" w:hAnsi="Arial" w:cs="Arial"/>
          <w:b/>
          <w:sz w:val="24"/>
          <w:szCs w:val="24"/>
          <w:lang w:val="es-ES" w:eastAsia="es-ES"/>
        </w:rPr>
        <w:t xml:space="preserve">CONSIDERANDO: 1) </w:t>
      </w:r>
      <w:r>
        <w:rPr>
          <w:rFonts w:ascii="Arial" w:eastAsia="Times New Roman" w:hAnsi="Arial" w:cs="Arial"/>
          <w:sz w:val="24"/>
          <w:szCs w:val="24"/>
          <w:lang w:val="es-ES" w:eastAsia="es-ES"/>
        </w:rPr>
        <w:t xml:space="preserve">que se suscribió el contrato por </w:t>
      </w:r>
      <w:r w:rsidR="00A56F0F">
        <w:rPr>
          <w:rFonts w:ascii="Arial" w:eastAsia="Times New Roman" w:hAnsi="Arial" w:cs="Arial"/>
          <w:sz w:val="24"/>
          <w:szCs w:val="24"/>
          <w:lang w:val="es-ES" w:eastAsia="es-ES"/>
        </w:rPr>
        <w:t>el BSE y Uruguay Asistencia  SA conforme a lo establecido en las Bases del Llamado, su memoria descriptiva y la resolución  del Directorio Nº 427/12 del 4/7/12;</w:t>
      </w:r>
    </w:p>
    <w:p w:rsidR="006C5BC8" w:rsidRDefault="00A56F0F" w:rsidP="006C5BC8">
      <w:pPr>
        <w:keepNext/>
        <w:spacing w:after="0" w:line="360" w:lineRule="auto"/>
        <w:ind w:firstLine="3119"/>
        <w:jc w:val="both"/>
        <w:outlineLvl w:val="0"/>
        <w:rPr>
          <w:rFonts w:ascii="Arial" w:eastAsia="Times New Roman" w:hAnsi="Arial" w:cs="Arial"/>
          <w:sz w:val="24"/>
          <w:szCs w:val="24"/>
          <w:lang w:val="es-ES" w:eastAsia="es-ES"/>
        </w:rPr>
      </w:pPr>
      <w:r w:rsidRPr="00D40C35">
        <w:rPr>
          <w:rFonts w:ascii="Arial" w:eastAsia="Times New Roman" w:hAnsi="Arial" w:cs="Arial"/>
          <w:b/>
          <w:sz w:val="24"/>
          <w:szCs w:val="24"/>
          <w:lang w:val="es-ES" w:eastAsia="es-ES"/>
        </w:rPr>
        <w:t>2)</w:t>
      </w:r>
      <w:r>
        <w:rPr>
          <w:rFonts w:ascii="Arial" w:eastAsia="Times New Roman" w:hAnsi="Arial" w:cs="Arial"/>
          <w:sz w:val="24"/>
          <w:szCs w:val="24"/>
          <w:lang w:val="es-ES" w:eastAsia="es-ES"/>
        </w:rPr>
        <w:t xml:space="preserve">  que </w:t>
      </w:r>
      <w:r w:rsidR="00711783">
        <w:rPr>
          <w:rFonts w:ascii="Arial" w:eastAsia="Times New Roman" w:hAnsi="Arial" w:cs="Arial"/>
          <w:sz w:val="24"/>
          <w:szCs w:val="24"/>
          <w:lang w:val="es-ES" w:eastAsia="es-ES"/>
        </w:rPr>
        <w:t>del mismo se desprende que se tomaron en cuenta los señalamientos efectuados por este Tribunal al momento de pron</w:t>
      </w:r>
      <w:r w:rsidR="006C5BC8">
        <w:rPr>
          <w:rFonts w:ascii="Arial" w:eastAsia="Times New Roman" w:hAnsi="Arial" w:cs="Arial"/>
          <w:sz w:val="24"/>
          <w:szCs w:val="24"/>
          <w:lang w:val="es-ES" w:eastAsia="es-ES"/>
        </w:rPr>
        <w:t>unciarse sobre la contratación;</w:t>
      </w:r>
    </w:p>
    <w:p w:rsidR="00BB0C0E" w:rsidRDefault="00BB0C0E" w:rsidP="006C5BC8">
      <w:pPr>
        <w:keepNext/>
        <w:spacing w:after="0" w:line="360" w:lineRule="auto"/>
        <w:ind w:firstLine="851"/>
        <w:jc w:val="both"/>
        <w:outlineLvl w:val="0"/>
        <w:rPr>
          <w:rFonts w:ascii="Arial" w:eastAsia="Times New Roman" w:hAnsi="Arial" w:cs="Arial"/>
          <w:sz w:val="24"/>
          <w:szCs w:val="24"/>
          <w:lang w:val="es-ES" w:eastAsia="es-ES"/>
        </w:rPr>
      </w:pPr>
      <w:r w:rsidRPr="00711783">
        <w:rPr>
          <w:rFonts w:ascii="Arial" w:eastAsia="Times New Roman" w:hAnsi="Arial" w:cs="Arial"/>
          <w:b/>
          <w:sz w:val="24"/>
          <w:szCs w:val="24"/>
          <w:lang w:val="es-ES" w:eastAsia="es-ES"/>
        </w:rPr>
        <w:t>ATENTO</w:t>
      </w:r>
      <w:r>
        <w:rPr>
          <w:rFonts w:ascii="Arial" w:eastAsia="Times New Roman" w:hAnsi="Arial" w:cs="Arial"/>
          <w:sz w:val="24"/>
          <w:szCs w:val="24"/>
          <w:lang w:val="es-ES" w:eastAsia="es-ES"/>
        </w:rPr>
        <w:t xml:space="preserve">  a lo precedentemente expuesto;</w:t>
      </w:r>
    </w:p>
    <w:p w:rsidR="00BB0C0E" w:rsidRPr="00711783" w:rsidRDefault="00BB0C0E" w:rsidP="00BF052F">
      <w:pPr>
        <w:tabs>
          <w:tab w:val="left" w:pos="3948"/>
        </w:tabs>
        <w:spacing w:after="0" w:line="360" w:lineRule="auto"/>
        <w:jc w:val="center"/>
        <w:rPr>
          <w:rFonts w:ascii="Arial" w:eastAsia="Times New Roman" w:hAnsi="Arial" w:cs="Arial"/>
          <w:b/>
          <w:sz w:val="24"/>
          <w:szCs w:val="24"/>
          <w:lang w:val="es-ES" w:eastAsia="es-ES"/>
        </w:rPr>
      </w:pPr>
      <w:r w:rsidRPr="00711783">
        <w:rPr>
          <w:rFonts w:ascii="Arial" w:eastAsia="Times New Roman" w:hAnsi="Arial" w:cs="Arial"/>
          <w:b/>
          <w:sz w:val="24"/>
          <w:szCs w:val="24"/>
          <w:lang w:val="es-ES" w:eastAsia="es-ES"/>
        </w:rPr>
        <w:t>El  TRIBUNAL ACUERDA</w:t>
      </w:r>
    </w:p>
    <w:p w:rsidR="00BB0C0E" w:rsidRDefault="00BB0C0E" w:rsidP="00BB0C0E">
      <w:pPr>
        <w:tabs>
          <w:tab w:val="left" w:pos="3948"/>
        </w:tabs>
        <w:spacing w:after="0" w:line="360" w:lineRule="auto"/>
        <w:ind w:firstLine="708"/>
        <w:jc w:val="both"/>
        <w:rPr>
          <w:rFonts w:ascii="Arial" w:eastAsia="Times New Roman" w:hAnsi="Arial" w:cs="Arial"/>
          <w:sz w:val="24"/>
          <w:szCs w:val="24"/>
          <w:lang w:val="es-ES" w:eastAsia="es-ES"/>
        </w:rPr>
      </w:pPr>
      <w:r w:rsidRPr="00711783">
        <w:rPr>
          <w:rFonts w:ascii="Arial" w:eastAsia="Times New Roman" w:hAnsi="Arial" w:cs="Arial"/>
          <w:b/>
          <w:sz w:val="24"/>
          <w:szCs w:val="24"/>
          <w:lang w:val="es-ES" w:eastAsia="es-ES"/>
        </w:rPr>
        <w:t>1)</w:t>
      </w:r>
      <w:r w:rsidR="00711783">
        <w:rPr>
          <w:rFonts w:ascii="Arial" w:eastAsia="Times New Roman" w:hAnsi="Arial" w:cs="Arial"/>
          <w:sz w:val="24"/>
          <w:szCs w:val="24"/>
          <w:lang w:val="es-ES" w:eastAsia="es-ES"/>
        </w:rPr>
        <w:t xml:space="preserve"> No formular observaciones al contrato remitido y</w:t>
      </w:r>
    </w:p>
    <w:p w:rsidR="00D40C35" w:rsidRDefault="00D40C35" w:rsidP="00BB0C0E">
      <w:pPr>
        <w:tabs>
          <w:tab w:val="left" w:pos="3948"/>
        </w:tabs>
        <w:spacing w:after="0" w:line="360" w:lineRule="auto"/>
        <w:ind w:firstLine="708"/>
        <w:jc w:val="both"/>
        <w:rPr>
          <w:rFonts w:ascii="Arial" w:eastAsia="Times New Roman" w:hAnsi="Arial" w:cs="Arial"/>
          <w:sz w:val="24"/>
          <w:szCs w:val="24"/>
          <w:lang w:val="es-ES" w:eastAsia="es-ES"/>
        </w:rPr>
      </w:pPr>
      <w:r w:rsidRPr="00711783">
        <w:rPr>
          <w:rFonts w:ascii="Arial" w:eastAsia="Times New Roman" w:hAnsi="Arial" w:cs="Arial"/>
          <w:b/>
          <w:sz w:val="24"/>
          <w:szCs w:val="24"/>
          <w:lang w:val="es-ES" w:eastAsia="es-ES"/>
        </w:rPr>
        <w:t>2)</w:t>
      </w:r>
      <w:r>
        <w:rPr>
          <w:rFonts w:ascii="Arial" w:eastAsia="Times New Roman" w:hAnsi="Arial" w:cs="Arial"/>
          <w:sz w:val="24"/>
          <w:szCs w:val="24"/>
          <w:lang w:val="es-ES" w:eastAsia="es-ES"/>
        </w:rPr>
        <w:t xml:space="preserve"> Devolver las actuaciones</w:t>
      </w:r>
    </w:p>
    <w:p w:rsidR="00711783" w:rsidRDefault="00711783" w:rsidP="00BB0C0E">
      <w:pPr>
        <w:tabs>
          <w:tab w:val="left" w:pos="3948"/>
        </w:tabs>
        <w:spacing w:after="0" w:line="360" w:lineRule="auto"/>
        <w:ind w:firstLine="708"/>
        <w:jc w:val="both"/>
        <w:rPr>
          <w:rFonts w:ascii="Arial" w:eastAsia="Times New Roman" w:hAnsi="Arial" w:cs="Arial"/>
          <w:sz w:val="24"/>
          <w:szCs w:val="24"/>
          <w:lang w:val="es-ES" w:eastAsia="es-ES"/>
        </w:rPr>
      </w:pPr>
    </w:p>
    <w:p w:rsidR="00711783" w:rsidRDefault="00711783" w:rsidP="00BB0C0E">
      <w:pPr>
        <w:tabs>
          <w:tab w:val="left" w:pos="3948"/>
        </w:tabs>
        <w:spacing w:after="0" w:line="360" w:lineRule="auto"/>
        <w:ind w:firstLine="708"/>
        <w:jc w:val="both"/>
        <w:rPr>
          <w:rFonts w:ascii="Arial" w:eastAsia="Times New Roman" w:hAnsi="Arial" w:cs="Arial"/>
          <w:sz w:val="24"/>
          <w:szCs w:val="24"/>
          <w:lang w:val="es-ES" w:eastAsia="es-ES"/>
        </w:rPr>
      </w:pPr>
    </w:p>
    <w:p w:rsidR="006C5BC8" w:rsidRDefault="006C5BC8" w:rsidP="00BB0C0E">
      <w:pPr>
        <w:tabs>
          <w:tab w:val="left" w:pos="3948"/>
        </w:tabs>
        <w:spacing w:after="0" w:line="360" w:lineRule="auto"/>
        <w:ind w:firstLine="708"/>
        <w:jc w:val="both"/>
        <w:rPr>
          <w:rFonts w:ascii="Arial" w:eastAsia="Times New Roman" w:hAnsi="Arial" w:cs="Arial"/>
          <w:sz w:val="24"/>
          <w:szCs w:val="24"/>
          <w:lang w:val="es-ES" w:eastAsia="es-ES"/>
        </w:rPr>
      </w:pPr>
    </w:p>
    <w:p w:rsidR="006C5BC8" w:rsidRDefault="006C5BC8" w:rsidP="00BB0C0E">
      <w:pPr>
        <w:tabs>
          <w:tab w:val="left" w:pos="3948"/>
        </w:tabs>
        <w:spacing w:after="0" w:line="360" w:lineRule="auto"/>
        <w:ind w:firstLine="708"/>
        <w:jc w:val="both"/>
        <w:rPr>
          <w:rFonts w:ascii="Arial" w:eastAsia="Times New Roman" w:hAnsi="Arial" w:cs="Arial"/>
          <w:sz w:val="24"/>
          <w:szCs w:val="24"/>
          <w:lang w:val="es-ES" w:eastAsia="es-ES"/>
        </w:rPr>
      </w:pPr>
    </w:p>
    <w:p w:rsidR="006C5BC8" w:rsidRDefault="006C5BC8" w:rsidP="00BB0C0E">
      <w:pPr>
        <w:tabs>
          <w:tab w:val="left" w:pos="3948"/>
        </w:tabs>
        <w:spacing w:after="0" w:line="360" w:lineRule="auto"/>
        <w:ind w:firstLine="708"/>
        <w:jc w:val="both"/>
        <w:rPr>
          <w:rFonts w:ascii="Arial" w:eastAsia="Times New Roman" w:hAnsi="Arial" w:cs="Arial"/>
          <w:sz w:val="24"/>
          <w:szCs w:val="24"/>
          <w:lang w:val="es-ES" w:eastAsia="es-ES"/>
        </w:rPr>
      </w:pPr>
    </w:p>
    <w:p w:rsidR="006C5BC8" w:rsidRDefault="006C5BC8" w:rsidP="006C5BC8">
      <w:pPr>
        <w:tabs>
          <w:tab w:val="left" w:pos="3948"/>
        </w:tabs>
        <w:spacing w:after="0" w:line="360" w:lineRule="auto"/>
        <w:ind w:hanging="426"/>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dc</w:t>
      </w:r>
    </w:p>
    <w:sectPr w:rsidR="006C5BC8" w:rsidSect="00BF052F">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11E46"/>
    <w:multiLevelType w:val="hybridMultilevel"/>
    <w:tmpl w:val="71121F96"/>
    <w:lvl w:ilvl="0" w:tplc="0192785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08"/>
    <w:rsid w:val="0005245D"/>
    <w:rsid w:val="0006281F"/>
    <w:rsid w:val="000D6E2F"/>
    <w:rsid w:val="001014A4"/>
    <w:rsid w:val="0034403E"/>
    <w:rsid w:val="00441172"/>
    <w:rsid w:val="00446462"/>
    <w:rsid w:val="004B2B08"/>
    <w:rsid w:val="004B3429"/>
    <w:rsid w:val="005C2435"/>
    <w:rsid w:val="005D00FE"/>
    <w:rsid w:val="00671739"/>
    <w:rsid w:val="006C5BC8"/>
    <w:rsid w:val="00711783"/>
    <w:rsid w:val="007B7AAD"/>
    <w:rsid w:val="008278C8"/>
    <w:rsid w:val="00941E44"/>
    <w:rsid w:val="009513EF"/>
    <w:rsid w:val="009E495B"/>
    <w:rsid w:val="00A077E7"/>
    <w:rsid w:val="00A56F0F"/>
    <w:rsid w:val="00BA35E1"/>
    <w:rsid w:val="00BB0C0E"/>
    <w:rsid w:val="00BF052F"/>
    <w:rsid w:val="00C63B6C"/>
    <w:rsid w:val="00D40C35"/>
    <w:rsid w:val="00EB62DC"/>
    <w:rsid w:val="00EC1173"/>
    <w:rsid w:val="00F26B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4B3429"/>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4B3429"/>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4B3429"/>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4B3429"/>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SYLVIA CLADERA MENCK</dc:creator>
  <cp:keywords/>
  <dc:description/>
  <cp:lastModifiedBy>27391107</cp:lastModifiedBy>
  <cp:revision>3</cp:revision>
  <cp:lastPrinted>2014-02-21T15:30:00Z</cp:lastPrinted>
  <dcterms:created xsi:type="dcterms:W3CDTF">2014-02-21T14:22:00Z</dcterms:created>
  <dcterms:modified xsi:type="dcterms:W3CDTF">2014-02-21T15:30:00Z</dcterms:modified>
</cp:coreProperties>
</file>