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CC" w:rsidRDefault="006E43C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6E43CC" w:rsidRDefault="006E43C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E43CC" w:rsidRDefault="006E43C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E43CC" w:rsidRDefault="006E43C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E43CC" w:rsidRDefault="006E43C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12 DE FEBRERO DE 2014</w:t>
      </w:r>
    </w:p>
    <w:p w:rsidR="006E43CC" w:rsidRDefault="006E43C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E43CC" w:rsidRPr="006E43CC" w:rsidRDefault="006E43C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E43CC">
        <w:rPr>
          <w:rFonts w:ascii="Helvetica" w:hAnsi="Helvetica"/>
          <w:b/>
          <w:lang w:val="es-UY"/>
        </w:rPr>
        <w:t xml:space="preserve">(E. E. Nº 2013-17-1-0000444, </w:t>
      </w:r>
      <w:proofErr w:type="spellStart"/>
      <w:r w:rsidRPr="006E43CC">
        <w:rPr>
          <w:rFonts w:ascii="Helvetica" w:hAnsi="Helvetica"/>
          <w:b/>
          <w:lang w:val="es-UY"/>
        </w:rPr>
        <w:t>Ent</w:t>
      </w:r>
      <w:proofErr w:type="spellEnd"/>
      <w:r w:rsidRPr="006E43CC">
        <w:rPr>
          <w:rFonts w:ascii="Helvetica" w:hAnsi="Helvetica"/>
          <w:b/>
          <w:lang w:val="es-UY"/>
        </w:rPr>
        <w:t>. N° 372/14.)</w:t>
      </w:r>
    </w:p>
    <w:p w:rsidR="006E43CC" w:rsidRPr="006E43CC" w:rsidRDefault="006E43CC">
      <w:pPr>
        <w:tabs>
          <w:tab w:val="center" w:pos="4253"/>
        </w:tabs>
        <w:suppressAutoHyphens/>
        <w:rPr>
          <w:spacing w:val="-3"/>
          <w:lang w:val="es-UY"/>
        </w:rPr>
      </w:pPr>
    </w:p>
    <w:p w:rsidR="00A70329" w:rsidRDefault="00A70329" w:rsidP="006E43CC">
      <w:pPr>
        <w:spacing w:line="360" w:lineRule="auto"/>
        <w:ind w:firstLine="708"/>
        <w:jc w:val="both"/>
        <w:rPr>
          <w:rFonts w:cs="Arial"/>
          <w:lang w:val="es-MX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las nuevas actuaciones remitidas por la Administración Nacional de Usinas y Trasmisiones Eléctricas relacionadas con la Licitación Pública Internacional para el otorgamiento de una concesión para el proyecto </w:t>
      </w:r>
      <w:r w:rsidR="006E43CC">
        <w:rPr>
          <w:rFonts w:cs="Arial"/>
        </w:rPr>
        <w:t xml:space="preserve">de </w:t>
      </w:r>
      <w:r>
        <w:rPr>
          <w:rFonts w:cs="Arial"/>
        </w:rPr>
        <w:t xml:space="preserve">construcción y explotación de un sistema de transporte de gas natural por gasoductos para el abastecimiento de gas natural proveniente de Argentina a </w:t>
      </w:r>
      <w:r w:rsidR="006E43CC" w:rsidRPr="00B360A8">
        <w:rPr>
          <w:rFonts w:cs="Arial"/>
          <w:spacing w:val="-8"/>
        </w:rPr>
        <w:t>L</w:t>
      </w:r>
      <w:r w:rsidRPr="00B360A8">
        <w:rPr>
          <w:rFonts w:cs="Arial"/>
          <w:spacing w:val="-8"/>
        </w:rPr>
        <w:t>ocalidades en los Departamentos de Colonia, San José, Canelones y</w:t>
      </w:r>
      <w:r>
        <w:rPr>
          <w:rFonts w:cs="Arial"/>
        </w:rPr>
        <w:t xml:space="preserve"> Montevideo;</w:t>
      </w:r>
    </w:p>
    <w:p w:rsidR="00A70329" w:rsidRDefault="006E43CC">
      <w:pPr>
        <w:tabs>
          <w:tab w:val="left" w:pos="720"/>
          <w:tab w:val="left" w:pos="1985"/>
          <w:tab w:val="left" w:pos="2760"/>
        </w:tabs>
        <w:spacing w:line="360" w:lineRule="auto"/>
        <w:jc w:val="both"/>
        <w:rPr>
          <w:rFonts w:cs="Arial"/>
        </w:rPr>
      </w:pPr>
      <w:r>
        <w:rPr>
          <w:rFonts w:cs="Arial"/>
          <w:b/>
          <w:bCs/>
          <w:lang w:val="es-MX"/>
        </w:rPr>
        <w:tab/>
      </w:r>
      <w:r>
        <w:rPr>
          <w:rFonts w:cs="Arial"/>
          <w:b/>
          <w:bCs/>
        </w:rPr>
        <w:t xml:space="preserve">RESULTANDO: </w:t>
      </w:r>
      <w:r w:rsidR="00A70329">
        <w:rPr>
          <w:rFonts w:cs="Arial"/>
          <w:b/>
          <w:bCs/>
        </w:rPr>
        <w:t>1)</w:t>
      </w:r>
      <w:r w:rsidR="00A70329">
        <w:rPr>
          <w:rFonts w:cs="Arial"/>
        </w:rPr>
        <w:t xml:space="preserve"> que </w:t>
      </w:r>
      <w:r w:rsidR="00F608A6">
        <w:rPr>
          <w:rFonts w:cs="Arial"/>
        </w:rPr>
        <w:t xml:space="preserve">conforme con lo dispuesto en el numeral 1° de </w:t>
      </w:r>
      <w:r w:rsidR="00A70329">
        <w:rPr>
          <w:rFonts w:cs="Arial"/>
          <w:lang w:val="es-MX"/>
        </w:rPr>
        <w:t xml:space="preserve">la Resolución del Poder Ejecutivo de </w:t>
      </w:r>
      <w:r w:rsidR="00F608A6">
        <w:rPr>
          <w:rFonts w:cs="Arial"/>
          <w:lang w:val="es-MX"/>
        </w:rPr>
        <w:t xml:space="preserve">fecha </w:t>
      </w:r>
      <w:r w:rsidR="00A70329">
        <w:rPr>
          <w:rFonts w:cs="Arial"/>
          <w:lang w:val="es-MX"/>
        </w:rPr>
        <w:t>22</w:t>
      </w:r>
      <w:r w:rsidR="008F06B3">
        <w:rPr>
          <w:rFonts w:cs="Arial"/>
          <w:lang w:val="es-MX"/>
        </w:rPr>
        <w:t>/</w:t>
      </w:r>
      <w:r w:rsidR="00A70329">
        <w:rPr>
          <w:rFonts w:cs="Arial"/>
          <w:lang w:val="es-MX"/>
        </w:rPr>
        <w:t>3</w:t>
      </w:r>
      <w:r w:rsidR="008F06B3">
        <w:rPr>
          <w:rFonts w:cs="Arial"/>
          <w:lang w:val="es-MX"/>
        </w:rPr>
        <w:t>/</w:t>
      </w:r>
      <w:r w:rsidR="00A70329">
        <w:rPr>
          <w:rFonts w:cs="Arial"/>
          <w:lang w:val="es-MX"/>
        </w:rPr>
        <w:t>99, que otorgó a Gasoducto Cruz del Sur S.A. la referida concesión, se celebró entre la concesionaria y UTE, un contrato de transporte de gas por 15 años. En el Anexo C) de la resolución, se estableci</w:t>
      </w:r>
      <w:r w:rsidR="00AE22C5">
        <w:rPr>
          <w:rFonts w:cs="Arial"/>
          <w:lang w:val="es-MX"/>
        </w:rPr>
        <w:t>eron</w:t>
      </w:r>
      <w:r w:rsidR="00A70329">
        <w:rPr>
          <w:rFonts w:cs="Arial"/>
          <w:lang w:val="es-MX"/>
        </w:rPr>
        <w:t xml:space="preserve"> los cargos a pagar por “reserva de capacidad”, por “unidad de gas” y por “combustible” indicándose que  será</w:t>
      </w:r>
      <w:r w:rsidR="00AE22C5">
        <w:rPr>
          <w:rFonts w:cs="Arial"/>
          <w:lang w:val="es-MX"/>
        </w:rPr>
        <w:t>n</w:t>
      </w:r>
      <w:r w:rsidR="00A70329">
        <w:rPr>
          <w:rFonts w:cs="Arial"/>
          <w:lang w:val="es-MX"/>
        </w:rPr>
        <w:t xml:space="preserve"> acordado</w:t>
      </w:r>
      <w:r w:rsidR="00AE22C5">
        <w:rPr>
          <w:rFonts w:cs="Arial"/>
          <w:lang w:val="es-MX"/>
        </w:rPr>
        <w:t>s</w:t>
      </w:r>
      <w:r w:rsidR="00A70329">
        <w:rPr>
          <w:rFonts w:cs="Arial"/>
          <w:lang w:val="es-MX"/>
        </w:rPr>
        <w:t xml:space="preserve"> entre el Transportista y el MIEM (Ministerio de Industria, Energía y Minería);</w:t>
      </w:r>
    </w:p>
    <w:p w:rsidR="00A70329" w:rsidRDefault="00A70329" w:rsidP="006E43CC">
      <w:pPr>
        <w:tabs>
          <w:tab w:val="left" w:pos="1985"/>
        </w:tabs>
        <w:spacing w:line="360" w:lineRule="auto"/>
        <w:ind w:firstLine="2552"/>
        <w:jc w:val="both"/>
        <w:rPr>
          <w:rFonts w:cs="Arial"/>
          <w:lang w:val="es-MX"/>
        </w:rPr>
      </w:pPr>
      <w:r>
        <w:rPr>
          <w:rFonts w:cs="Arial"/>
          <w:b/>
          <w:bCs/>
        </w:rPr>
        <w:t>2)</w:t>
      </w:r>
      <w:r>
        <w:rPr>
          <w:rFonts w:cs="Arial"/>
        </w:rPr>
        <w:t xml:space="preserve"> que </w:t>
      </w:r>
      <w:r>
        <w:rPr>
          <w:rFonts w:cs="Arial"/>
          <w:lang w:val="es-MX"/>
        </w:rPr>
        <w:t>por Resolución de fecha 10</w:t>
      </w:r>
      <w:r w:rsidR="008F06B3">
        <w:rPr>
          <w:rFonts w:cs="Arial"/>
          <w:lang w:val="es-MX"/>
        </w:rPr>
        <w:t>/</w:t>
      </w:r>
      <w:r>
        <w:rPr>
          <w:rFonts w:cs="Arial"/>
          <w:lang w:val="es-MX"/>
        </w:rPr>
        <w:t>2</w:t>
      </w:r>
      <w:r w:rsidR="00CA2DFE">
        <w:rPr>
          <w:rFonts w:cs="Arial"/>
          <w:lang w:val="es-MX"/>
        </w:rPr>
        <w:t>/</w:t>
      </w:r>
      <w:r>
        <w:rPr>
          <w:rFonts w:cs="Arial"/>
          <w:lang w:val="es-MX"/>
        </w:rPr>
        <w:t>00, el Directorio dispuso, ad referéndum de la interven</w:t>
      </w:r>
      <w:r w:rsidR="00CA2DFE">
        <w:rPr>
          <w:rFonts w:cs="Arial"/>
          <w:lang w:val="es-MX"/>
        </w:rPr>
        <w:t>ción de este Tribunal, el gasto</w:t>
      </w:r>
      <w:r>
        <w:rPr>
          <w:rFonts w:cs="Arial"/>
          <w:lang w:val="es-MX"/>
        </w:rPr>
        <w:t xml:space="preserve"> correspondiente a la ejecución del contrato celebrado entre UTE y Gasoducto Cruz del Sur, por un monto total de U$S 15:023.400</w:t>
      </w:r>
      <w:r w:rsidR="00AE22C5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por un plazo de 15 años;</w:t>
      </w:r>
    </w:p>
    <w:p w:rsidR="006E43CC" w:rsidRDefault="00A70329" w:rsidP="006E43CC">
      <w:pPr>
        <w:tabs>
          <w:tab w:val="left" w:pos="1985"/>
        </w:tabs>
        <w:spacing w:line="360" w:lineRule="auto"/>
        <w:ind w:firstLine="2552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que los montos ejecutados en los Ejercicios 2002 al 2010, fueron intervenidos oportunamente  por este Tribunal;</w:t>
      </w:r>
    </w:p>
    <w:p w:rsidR="00A70329" w:rsidRDefault="00A70329" w:rsidP="006E43CC">
      <w:pPr>
        <w:tabs>
          <w:tab w:val="left" w:pos="1985"/>
        </w:tabs>
        <w:spacing w:line="360" w:lineRule="auto"/>
        <w:ind w:firstLine="2552"/>
        <w:jc w:val="both"/>
        <w:rPr>
          <w:rFonts w:cs="Arial"/>
          <w:lang w:val="es-MX"/>
        </w:rPr>
      </w:pPr>
      <w:r>
        <w:rPr>
          <w:rFonts w:cs="Arial"/>
          <w:b/>
          <w:bCs/>
        </w:rPr>
        <w:t>4)</w:t>
      </w:r>
      <w:r>
        <w:rPr>
          <w:rFonts w:cs="Arial"/>
        </w:rPr>
        <w:t xml:space="preserve"> </w:t>
      </w:r>
      <w:r>
        <w:rPr>
          <w:rFonts w:cs="Arial"/>
          <w:bCs/>
        </w:rPr>
        <w:t>que</w:t>
      </w:r>
      <w:r>
        <w:rPr>
          <w:rFonts w:cs="Arial"/>
          <w:lang w:val="es-MX"/>
        </w:rPr>
        <w:t xml:space="preserve"> por Resolución G.G. Nº 009/11, el Gerente General (en ejercicio de atribuciones delegadas por Resolución Nº R.07 – 1126 del 23/8/07) dispuso ordenar el monto de U$S 550.000 por concepto de previsión por ajuste de precios, más U$S 121.000 por concepto de IVA, lo que </w:t>
      </w:r>
      <w:r w:rsidRPr="006E43CC">
        <w:rPr>
          <w:rFonts w:cs="Arial"/>
          <w:spacing w:val="-14"/>
          <w:lang w:val="es-MX"/>
        </w:rPr>
        <w:lastRenderedPageBreak/>
        <w:t>totaliza U$S 671.000,  que al tipo de cambio de $ 19,957 corresponde a $</w:t>
      </w:r>
      <w:r>
        <w:rPr>
          <w:rFonts w:cs="Arial"/>
          <w:lang w:val="es-MX"/>
        </w:rPr>
        <w:t xml:space="preserve"> 13:391.147, acorde con el contrato celebrado con Gasoducto Cruz del Sur S.A.;</w:t>
      </w:r>
    </w:p>
    <w:p w:rsidR="00A70329" w:rsidRDefault="00A70329" w:rsidP="006E43CC">
      <w:pPr>
        <w:spacing w:line="360" w:lineRule="auto"/>
        <w:ind w:firstLine="2552"/>
        <w:jc w:val="both"/>
        <w:rPr>
          <w:rFonts w:cs="Arial"/>
        </w:rPr>
      </w:pPr>
      <w:r>
        <w:rPr>
          <w:rFonts w:cs="Arial"/>
          <w:b/>
          <w:bCs/>
        </w:rPr>
        <w:t>5)</w:t>
      </w:r>
      <w:r>
        <w:rPr>
          <w:rFonts w:cs="Arial"/>
          <w:lang w:val="es-MX"/>
        </w:rPr>
        <w:t xml:space="preserve"> que </w:t>
      </w:r>
      <w:r w:rsidR="00CA2DFE">
        <w:rPr>
          <w:rFonts w:cs="Arial"/>
          <w:lang w:val="es-MX"/>
        </w:rPr>
        <w:t>e</w:t>
      </w:r>
      <w:proofErr w:type="spellStart"/>
      <w:r w:rsidR="00CA2DFE">
        <w:rPr>
          <w:rFonts w:cs="Arial"/>
        </w:rPr>
        <w:t>ste</w:t>
      </w:r>
      <w:proofErr w:type="spellEnd"/>
      <w:r w:rsidR="00CA2DFE">
        <w:rPr>
          <w:rFonts w:cs="Arial"/>
        </w:rPr>
        <w:t xml:space="preserve"> Tribunal, </w:t>
      </w:r>
      <w:r w:rsidR="00CA2DFE">
        <w:rPr>
          <w:rFonts w:cs="Arial"/>
          <w:lang w:val="es-MX"/>
        </w:rPr>
        <w:t xml:space="preserve">en </w:t>
      </w:r>
      <w:r w:rsidR="00536C64">
        <w:rPr>
          <w:rFonts w:cs="Arial"/>
          <w:lang w:val="es-MX"/>
        </w:rPr>
        <w:t>S</w:t>
      </w:r>
      <w:r w:rsidR="00CA2DFE">
        <w:rPr>
          <w:rFonts w:cs="Arial"/>
          <w:lang w:val="es-MX"/>
        </w:rPr>
        <w:t xml:space="preserve">esión de fecha 9/2/11, </w:t>
      </w:r>
      <w:r>
        <w:rPr>
          <w:rFonts w:cs="Arial"/>
        </w:rPr>
        <w:t>observó el gasto, en mér</w:t>
      </w:r>
      <w:r w:rsidR="00F608A6">
        <w:rPr>
          <w:rFonts w:cs="Arial"/>
        </w:rPr>
        <w:t>ito a que se lo comprometió  a r</w:t>
      </w:r>
      <w:r>
        <w:rPr>
          <w:rFonts w:cs="Arial"/>
        </w:rPr>
        <w:t xml:space="preserve">ubro sin crédito disponible, contraviniendo lo dispuesto por el </w:t>
      </w:r>
      <w:r w:rsidR="00536C64">
        <w:rPr>
          <w:rFonts w:cs="Arial"/>
        </w:rPr>
        <w:t>A</w:t>
      </w:r>
      <w:r>
        <w:rPr>
          <w:rFonts w:cs="Arial"/>
        </w:rPr>
        <w:t>rtículo 15 del T.O.C.A.F.  Reiterado el mismo, se mantuvo la observación por parte de este Tribunal, en Sesión del 26/10/11;</w:t>
      </w:r>
    </w:p>
    <w:p w:rsidR="00A70329" w:rsidRDefault="00A70329" w:rsidP="00536C64">
      <w:pPr>
        <w:spacing w:line="360" w:lineRule="auto"/>
        <w:ind w:firstLine="2552"/>
        <w:jc w:val="both"/>
      </w:pPr>
      <w:r>
        <w:rPr>
          <w:rFonts w:cs="Arial"/>
          <w:b/>
          <w:bCs/>
        </w:rPr>
        <w:t>6)</w:t>
      </w:r>
      <w:r>
        <w:rPr>
          <w:rFonts w:cs="Arial"/>
          <w:lang w:val="es-MX"/>
        </w:rPr>
        <w:t xml:space="preserve"> que e</w:t>
      </w:r>
      <w:r>
        <w:t>l Área de Recursos y Negocios Conexos,</w:t>
      </w:r>
      <w:r>
        <w:rPr>
          <w:b/>
          <w:bCs/>
          <w:i/>
          <w:iCs/>
        </w:rPr>
        <w:t xml:space="preserve"> </w:t>
      </w:r>
      <w:r>
        <w:t xml:space="preserve">por Resolución G.G. Nº 188/12 del 8/5/12 (dictada en ejercicio de atribuciones delegadas por Resolución Nº 07.-1126 del 23/8/07), dispuso ordenar el monto </w:t>
      </w:r>
      <w:r w:rsidRPr="008F798F">
        <w:rPr>
          <w:spacing w:val="-6"/>
        </w:rPr>
        <w:t>de U$S 550.000 por concepto de previsión por ajuste de precios, más U$S</w:t>
      </w:r>
      <w:r>
        <w:t xml:space="preserve"> 121.000 </w:t>
      </w:r>
      <w:r w:rsidRPr="008F798F">
        <w:rPr>
          <w:spacing w:val="8"/>
        </w:rPr>
        <w:t>por concepto de IVA, lo que totaliza U$S 671.000, que al tipo de cambio de $</w:t>
      </w:r>
      <w:r>
        <w:t xml:space="preserve"> 19,528 corresponde a $ 13:103.288;</w:t>
      </w:r>
    </w:p>
    <w:p w:rsidR="00A70329" w:rsidRDefault="00A70329" w:rsidP="008F798F">
      <w:pPr>
        <w:spacing w:line="360" w:lineRule="auto"/>
        <w:ind w:firstLine="2552"/>
        <w:jc w:val="both"/>
        <w:rPr>
          <w:rFonts w:cs="Arial"/>
        </w:rPr>
      </w:pPr>
      <w:r>
        <w:rPr>
          <w:b/>
          <w:bCs/>
        </w:rPr>
        <w:t>7)</w:t>
      </w:r>
      <w:r>
        <w:t xml:space="preserve"> </w:t>
      </w:r>
      <w:r w:rsidR="00CA2DFE">
        <w:rPr>
          <w:rFonts w:cs="Arial"/>
          <w:lang w:val="es-MX"/>
        </w:rPr>
        <w:t>que e</w:t>
      </w:r>
      <w:proofErr w:type="spellStart"/>
      <w:r w:rsidR="00CA2DFE">
        <w:rPr>
          <w:rFonts w:cs="Arial"/>
        </w:rPr>
        <w:t>ste</w:t>
      </w:r>
      <w:proofErr w:type="spellEnd"/>
      <w:r w:rsidR="00CA2DFE">
        <w:rPr>
          <w:rFonts w:cs="Arial"/>
        </w:rPr>
        <w:t xml:space="preserve"> Tribunal, </w:t>
      </w:r>
      <w:r w:rsidR="00CA2DFE">
        <w:rPr>
          <w:rFonts w:cs="Arial"/>
          <w:lang w:val="es-MX"/>
        </w:rPr>
        <w:t xml:space="preserve">en </w:t>
      </w:r>
      <w:r w:rsidR="008F798F">
        <w:rPr>
          <w:rFonts w:cs="Arial"/>
          <w:lang w:val="es-MX"/>
        </w:rPr>
        <w:t>S</w:t>
      </w:r>
      <w:r w:rsidR="00CA2DFE">
        <w:rPr>
          <w:rFonts w:cs="Arial"/>
          <w:lang w:val="es-MX"/>
        </w:rPr>
        <w:t xml:space="preserve">esión de fecha 13/6/12, </w:t>
      </w:r>
      <w:r w:rsidR="00CA2DFE">
        <w:rPr>
          <w:rFonts w:cs="Arial"/>
        </w:rPr>
        <w:t>observó el gasto</w:t>
      </w:r>
      <w:r>
        <w:rPr>
          <w:rFonts w:cs="Arial"/>
        </w:rPr>
        <w:t>, en mér</w:t>
      </w:r>
      <w:r w:rsidR="00F608A6">
        <w:rPr>
          <w:rFonts w:cs="Arial"/>
        </w:rPr>
        <w:t>ito a que se lo comprometió a r</w:t>
      </w:r>
      <w:r>
        <w:rPr>
          <w:rFonts w:cs="Arial"/>
        </w:rPr>
        <w:t xml:space="preserve">ubro sin crédito disponible, contraviniendo lo dispuesto por el </w:t>
      </w:r>
      <w:r w:rsidR="008F798F">
        <w:rPr>
          <w:rFonts w:cs="Arial"/>
        </w:rPr>
        <w:t>A</w:t>
      </w:r>
      <w:r>
        <w:rPr>
          <w:rFonts w:cs="Arial"/>
        </w:rPr>
        <w:t xml:space="preserve">rtículo </w:t>
      </w:r>
      <w:r w:rsidR="00F608A6">
        <w:rPr>
          <w:rFonts w:cs="Arial"/>
        </w:rPr>
        <w:t xml:space="preserve">15 del T.O.C.A.F., reiterado por Resolución G.R. 368/12, se mantuvo en </w:t>
      </w:r>
      <w:r w:rsidR="008F798F">
        <w:rPr>
          <w:rFonts w:cs="Arial"/>
        </w:rPr>
        <w:t>S</w:t>
      </w:r>
      <w:r w:rsidR="00F608A6">
        <w:rPr>
          <w:rFonts w:cs="Arial"/>
        </w:rPr>
        <w:t>esión de fecha 14/2/13;</w:t>
      </w:r>
    </w:p>
    <w:p w:rsidR="00A70329" w:rsidRDefault="00A70329" w:rsidP="008F798F">
      <w:pPr>
        <w:spacing w:line="360" w:lineRule="auto"/>
        <w:ind w:firstLine="2552"/>
        <w:jc w:val="both"/>
        <w:rPr>
          <w:rFonts w:cs="Arial"/>
        </w:rPr>
      </w:pPr>
      <w:r>
        <w:rPr>
          <w:rFonts w:cs="Arial"/>
          <w:b/>
          <w:bCs/>
        </w:rPr>
        <w:t>8)</w:t>
      </w:r>
      <w:r>
        <w:rPr>
          <w:rFonts w:cs="Arial"/>
        </w:rPr>
        <w:t xml:space="preserve"> que </w:t>
      </w:r>
      <w:r w:rsidR="00CA2DFE">
        <w:t xml:space="preserve">con fecha </w:t>
      </w:r>
      <w:r>
        <w:t>4</w:t>
      </w:r>
      <w:r w:rsidR="00CA2DFE">
        <w:t>/1/13</w:t>
      </w:r>
      <w:r>
        <w:t>, el Área de Recursos y Negocios Conexos</w:t>
      </w:r>
      <w:r>
        <w:rPr>
          <w:i/>
          <w:iCs/>
        </w:rPr>
        <w:t xml:space="preserve"> </w:t>
      </w:r>
      <w:r>
        <w:t>por</w:t>
      </w:r>
      <w:r>
        <w:rPr>
          <w:i/>
          <w:iCs/>
        </w:rPr>
        <w:t xml:space="preserve"> </w:t>
      </w:r>
      <w:r>
        <w:t xml:space="preserve">Resolución G.G. Nº 3/13 (en ejercicio de atribuciones delegadas por Resolución Nº 07.-1126 del 23/8/07), dispuso ordenar el monto </w:t>
      </w:r>
      <w:r w:rsidRPr="008F798F">
        <w:rPr>
          <w:spacing w:val="-8"/>
        </w:rPr>
        <w:t>de U$S 600.000 por concepto de previsión por ajuste de precios, más U$S</w:t>
      </w:r>
      <w:r>
        <w:t xml:space="preserve"> 132.000 </w:t>
      </w:r>
      <w:r w:rsidRPr="008F798F">
        <w:rPr>
          <w:spacing w:val="8"/>
        </w:rPr>
        <w:t>por concepto de IVA, lo que totaliza U$S 732.000, que al tipo de cambio de $</w:t>
      </w:r>
      <w:r>
        <w:t xml:space="preserve"> 19,</w:t>
      </w:r>
      <w:r w:rsidR="00F608A6">
        <w:t>401 corresponde a $ 14:201.532, expresando</w:t>
      </w:r>
      <w:r>
        <w:t xml:space="preserve"> que esta previsión por ajustes será utilizada en caso que de los ajustes realizados resultare un monto a pagar, ya que, en caso contrario el saldo correspondiente quedará a favor de la Administración;</w:t>
      </w:r>
    </w:p>
    <w:p w:rsidR="00F608A6" w:rsidRDefault="00A70329" w:rsidP="008F798F">
      <w:pPr>
        <w:spacing w:line="360" w:lineRule="auto"/>
        <w:ind w:firstLine="2552"/>
        <w:jc w:val="both"/>
        <w:rPr>
          <w:rFonts w:cs="Arial"/>
        </w:rPr>
      </w:pPr>
      <w:r>
        <w:rPr>
          <w:rFonts w:cs="Arial"/>
          <w:b/>
          <w:bCs/>
        </w:rPr>
        <w:t>9)</w:t>
      </w:r>
      <w:r>
        <w:rPr>
          <w:rFonts w:cs="Arial"/>
          <w:lang w:val="es-MX"/>
        </w:rPr>
        <w:t xml:space="preserve"> </w:t>
      </w:r>
      <w:r w:rsidR="00CA2DFE">
        <w:rPr>
          <w:rFonts w:cs="Arial"/>
          <w:lang w:val="es-MX"/>
        </w:rPr>
        <w:t>que e</w:t>
      </w:r>
      <w:proofErr w:type="spellStart"/>
      <w:r w:rsidR="00CA2DFE">
        <w:rPr>
          <w:rFonts w:cs="Arial"/>
        </w:rPr>
        <w:t>ste</w:t>
      </w:r>
      <w:proofErr w:type="spellEnd"/>
      <w:r w:rsidR="00CA2DFE">
        <w:rPr>
          <w:rFonts w:cs="Arial"/>
        </w:rPr>
        <w:t xml:space="preserve"> Tribunal, </w:t>
      </w:r>
      <w:r w:rsidR="00CA2DFE">
        <w:rPr>
          <w:rFonts w:cs="Arial"/>
          <w:lang w:val="es-MX"/>
        </w:rPr>
        <w:t xml:space="preserve">en </w:t>
      </w:r>
      <w:r w:rsidR="008F798F">
        <w:rPr>
          <w:rFonts w:cs="Arial"/>
          <w:lang w:val="es-MX"/>
        </w:rPr>
        <w:t>S</w:t>
      </w:r>
      <w:r w:rsidR="00CA2DFE">
        <w:rPr>
          <w:rFonts w:cs="Arial"/>
          <w:lang w:val="es-MX"/>
        </w:rPr>
        <w:t xml:space="preserve">esión de fecha 14/2/13, </w:t>
      </w:r>
      <w:r w:rsidR="00CA2DFE">
        <w:rPr>
          <w:rFonts w:cs="Arial"/>
        </w:rPr>
        <w:t>observó el gasto, en mérito a que se lo comprometió a Rubro sin crédito disponible, contraviniendo lo dispuesto por</w:t>
      </w:r>
      <w:r w:rsidR="00F608A6">
        <w:rPr>
          <w:rFonts w:cs="Arial"/>
        </w:rPr>
        <w:t xml:space="preserve"> el </w:t>
      </w:r>
      <w:r w:rsidR="008F798F">
        <w:rPr>
          <w:rFonts w:cs="Arial"/>
        </w:rPr>
        <w:t>A</w:t>
      </w:r>
      <w:r w:rsidR="00F608A6">
        <w:rPr>
          <w:rFonts w:cs="Arial"/>
        </w:rPr>
        <w:t xml:space="preserve">rtículo 15 del T.O.C.A.F., </w:t>
      </w:r>
      <w:r w:rsidR="00F608A6">
        <w:rPr>
          <w:rFonts w:cs="Arial"/>
        </w:rPr>
        <w:lastRenderedPageBreak/>
        <w:t xml:space="preserve">reiterado por Resolución G.G. N° 19/13 de fecha 13/3/13, se mantuvo en </w:t>
      </w:r>
      <w:r w:rsidR="008F798F">
        <w:rPr>
          <w:rFonts w:cs="Arial"/>
        </w:rPr>
        <w:t>S</w:t>
      </w:r>
      <w:r w:rsidR="00F608A6">
        <w:rPr>
          <w:rFonts w:cs="Arial"/>
        </w:rPr>
        <w:t>esión de fecha 11/9/13;</w:t>
      </w:r>
    </w:p>
    <w:p w:rsidR="00F70FAB" w:rsidRDefault="002E2419" w:rsidP="008F798F">
      <w:pPr>
        <w:spacing w:line="360" w:lineRule="auto"/>
        <w:ind w:firstLine="2552"/>
        <w:jc w:val="both"/>
      </w:pPr>
      <w:r>
        <w:rPr>
          <w:rFonts w:cs="Arial"/>
          <w:b/>
        </w:rPr>
        <w:t xml:space="preserve">10) </w:t>
      </w:r>
      <w:r>
        <w:rPr>
          <w:rFonts w:cs="Arial"/>
        </w:rPr>
        <w:t>que</w:t>
      </w:r>
      <w:r w:rsidR="00F70FAB">
        <w:rPr>
          <w:rFonts w:cs="Arial"/>
        </w:rPr>
        <w:t xml:space="preserve"> </w:t>
      </w:r>
      <w:r w:rsidR="00F70FAB">
        <w:t>por</w:t>
      </w:r>
      <w:r w:rsidR="00F70FAB">
        <w:rPr>
          <w:i/>
          <w:iCs/>
        </w:rPr>
        <w:t xml:space="preserve"> </w:t>
      </w:r>
      <w:r w:rsidR="00F70FAB">
        <w:t xml:space="preserve">Resolución G.R. Nº 642/13 de fecha 19/12/13, el Área de Recursos y Negocios Conexos (en ejercicio de atribuciones delegadas por Resolución Nº 07.-1126 del 23/8/07), dispuso, ad referéndum de la intervención preventiva de este Tribunal, ordenar el monto de </w:t>
      </w:r>
      <w:r w:rsidR="00F70FAB" w:rsidRPr="006548E8">
        <w:rPr>
          <w:spacing w:val="16"/>
        </w:rPr>
        <w:t>U$S 600.000 por concepto de previsión por ajuste de precios, más U$S</w:t>
      </w:r>
      <w:r w:rsidR="00F70FAB">
        <w:t xml:space="preserve"> 110.827,20 por concepto de IVA, lo que totaliza U$S 710.827,20, que al tipo de cambio de $ 21,311 corresponde a $ 15:148.438, expresando que esta previsión por ajustes será </w:t>
      </w:r>
      <w:bookmarkStart w:id="0" w:name="_GoBack"/>
      <w:bookmarkEnd w:id="0"/>
      <w:r w:rsidR="00F70FAB">
        <w:t>utilizada en caso que de los ajustes realizados resultare un monto a pagar, ya que, en caso contrario el saldo correspondiente quedará a favor de la Administración;</w:t>
      </w:r>
    </w:p>
    <w:p w:rsidR="00A70329" w:rsidRDefault="00F70FAB" w:rsidP="008F798F">
      <w:pPr>
        <w:spacing w:line="360" w:lineRule="auto"/>
        <w:ind w:firstLine="2552"/>
        <w:jc w:val="both"/>
      </w:pPr>
      <w:r>
        <w:rPr>
          <w:b/>
        </w:rPr>
        <w:t>11)</w:t>
      </w:r>
      <w:r>
        <w:t xml:space="preserve"> </w:t>
      </w:r>
      <w:proofErr w:type="gramStart"/>
      <w:r w:rsidR="00A70329">
        <w:rPr>
          <w:rFonts w:cs="Arial"/>
          <w:lang w:val="es-MX"/>
        </w:rPr>
        <w:t>que</w:t>
      </w:r>
      <w:proofErr w:type="gramEnd"/>
      <w:r w:rsidR="00A70329">
        <w:rPr>
          <w:rFonts w:cs="Arial"/>
          <w:lang w:val="es-MX"/>
        </w:rPr>
        <w:t xml:space="preserve"> con fecha </w:t>
      </w:r>
      <w:r>
        <w:rPr>
          <w:rFonts w:cs="Arial"/>
          <w:lang w:val="es-MX"/>
        </w:rPr>
        <w:t>13/1/14</w:t>
      </w:r>
      <w:r w:rsidR="00A70329">
        <w:t>, el Departamento de Registr</w:t>
      </w:r>
      <w:r>
        <w:t>o y Control Presupuestal informa</w:t>
      </w:r>
      <w:r w:rsidR="00A70329">
        <w:t xml:space="preserve"> que ha sido imputado con disponibilidad </w:t>
      </w:r>
      <w:r w:rsidR="00F56E53">
        <w:t>presupuestal el monto de U$S 1.</w:t>
      </w:r>
      <w:r w:rsidR="00A70329">
        <w:t>0</w:t>
      </w:r>
      <w:r w:rsidR="00F56E53">
        <w:t>82</w:t>
      </w:r>
      <w:r w:rsidR="00A70329">
        <w:t>.</w:t>
      </w:r>
      <w:r w:rsidR="00F56E53">
        <w:t>868</w:t>
      </w:r>
      <w:r w:rsidR="00A70329">
        <w:t xml:space="preserve"> (neto de impuestos), por concepto de s</w:t>
      </w:r>
      <w:r w:rsidR="00F56E53">
        <w:t>aldo de monto</w:t>
      </w:r>
      <w:r w:rsidR="00A70329">
        <w:t xml:space="preserve"> básico y que</w:t>
      </w:r>
      <w:r w:rsidR="00F56E53">
        <w:t xml:space="preserve"> </w:t>
      </w:r>
      <w:r w:rsidR="00A70329">
        <w:t>ha sido imputado sin disponibilidad presupuestal suficiente en el Grupo 2, el monto de U$S 600.000 (neto de impuestos), por concepto de previsión de ajuste de precios en el Ejercicio 2</w:t>
      </w:r>
      <w:r w:rsidR="00F56E53">
        <w:t>014</w:t>
      </w:r>
      <w:r w:rsidR="00A70329">
        <w:t>;</w:t>
      </w:r>
    </w:p>
    <w:p w:rsidR="00A70329" w:rsidRDefault="00A70329" w:rsidP="008F798F">
      <w:pPr>
        <w:spacing w:line="360" w:lineRule="auto"/>
        <w:ind w:firstLine="708"/>
        <w:jc w:val="both"/>
        <w:rPr>
          <w:rFonts w:cs="Arial"/>
          <w:bCs/>
        </w:rPr>
      </w:pPr>
      <w:r>
        <w:rPr>
          <w:rFonts w:cs="Arial"/>
          <w:b/>
          <w:bCs/>
        </w:rPr>
        <w:t>CONSIDERANDO:</w:t>
      </w:r>
      <w:r>
        <w:rPr>
          <w:rFonts w:cs="Arial"/>
          <w:b/>
          <w:bCs/>
        </w:rPr>
        <w:tab/>
      </w:r>
      <w:r>
        <w:rPr>
          <w:rFonts w:cs="Arial"/>
          <w:bCs/>
        </w:rPr>
        <w:t xml:space="preserve">que </w:t>
      </w:r>
      <w:r w:rsidR="00F608A6">
        <w:rPr>
          <w:rFonts w:cs="Arial"/>
          <w:bCs/>
        </w:rPr>
        <w:t xml:space="preserve">se contravino lo preceptuado por el </w:t>
      </w:r>
      <w:r w:rsidR="008F798F">
        <w:rPr>
          <w:rFonts w:cs="Arial"/>
          <w:bCs/>
        </w:rPr>
        <w:t>A</w:t>
      </w:r>
      <w:r w:rsidR="00F608A6">
        <w:rPr>
          <w:rFonts w:cs="Arial"/>
          <w:bCs/>
        </w:rPr>
        <w:t xml:space="preserve">rtículo 15 del T.O.C.A.F., en razón de que </w:t>
      </w:r>
      <w:r>
        <w:rPr>
          <w:rFonts w:cs="Arial"/>
          <w:bCs/>
        </w:rPr>
        <w:t>se comprometió el gasto sin crédito disponible en el</w:t>
      </w:r>
      <w:r w:rsidR="00F608A6">
        <w:rPr>
          <w:rFonts w:cs="Arial"/>
          <w:bCs/>
        </w:rPr>
        <w:t xml:space="preserve"> rubro de imputación contable;</w:t>
      </w:r>
      <w:r>
        <w:rPr>
          <w:rFonts w:cs="Arial"/>
          <w:bCs/>
        </w:rPr>
        <w:t xml:space="preserve"> </w:t>
      </w:r>
    </w:p>
    <w:p w:rsidR="00A70329" w:rsidRDefault="00A70329" w:rsidP="008F798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 xml:space="preserve">a lo </w:t>
      </w:r>
      <w:r w:rsidR="00F56E53">
        <w:rPr>
          <w:rFonts w:cs="Arial"/>
        </w:rPr>
        <w:t xml:space="preserve">expuesto y a lo </w:t>
      </w:r>
      <w:r>
        <w:rPr>
          <w:rFonts w:cs="Arial"/>
        </w:rPr>
        <w:t xml:space="preserve">dispuesto por el  </w:t>
      </w:r>
      <w:r w:rsidR="008F798F">
        <w:rPr>
          <w:rFonts w:cs="Arial"/>
        </w:rPr>
        <w:t>A</w:t>
      </w:r>
      <w:r>
        <w:rPr>
          <w:rFonts w:cs="Arial"/>
        </w:rPr>
        <w:t xml:space="preserve">rtículo 211 </w:t>
      </w:r>
      <w:r w:rsidR="008F798F">
        <w:rPr>
          <w:rFonts w:cs="Arial"/>
        </w:rPr>
        <w:t>L</w:t>
      </w:r>
      <w:r>
        <w:rPr>
          <w:rFonts w:cs="Arial"/>
        </w:rPr>
        <w:t>iteral B) de la Constitución de la República;</w:t>
      </w:r>
    </w:p>
    <w:p w:rsidR="00A70329" w:rsidRDefault="00A70329">
      <w:pPr>
        <w:pStyle w:val="Ttulo1"/>
        <w:jc w:val="center"/>
      </w:pPr>
      <w:r>
        <w:t>EL TRIBUNAL ACUERDA</w:t>
      </w:r>
    </w:p>
    <w:p w:rsidR="00A70329" w:rsidRDefault="008F798F" w:rsidP="008F798F">
      <w:pPr>
        <w:spacing w:line="360" w:lineRule="auto"/>
        <w:jc w:val="both"/>
        <w:rPr>
          <w:rFonts w:cs="Arial"/>
          <w:lang w:val="es-MX"/>
        </w:rPr>
      </w:pPr>
      <w:r w:rsidRPr="008F798F">
        <w:rPr>
          <w:rFonts w:cs="Arial"/>
          <w:b/>
          <w:lang w:val="es-MX"/>
        </w:rPr>
        <w:t>1)</w:t>
      </w:r>
      <w:r>
        <w:rPr>
          <w:rFonts w:cs="Arial"/>
          <w:lang w:val="es-MX"/>
        </w:rPr>
        <w:t xml:space="preserve"> </w:t>
      </w:r>
      <w:r w:rsidR="00A70329">
        <w:rPr>
          <w:rFonts w:cs="Arial"/>
          <w:lang w:val="es-MX"/>
        </w:rPr>
        <w:t>Observar el gasto; y</w:t>
      </w:r>
    </w:p>
    <w:p w:rsidR="00A70329" w:rsidRDefault="008F798F" w:rsidP="008F798F">
      <w:pPr>
        <w:spacing w:line="360" w:lineRule="auto"/>
        <w:jc w:val="both"/>
        <w:rPr>
          <w:rFonts w:cs="Arial"/>
          <w:lang w:val="es-MX"/>
        </w:rPr>
      </w:pPr>
      <w:r w:rsidRPr="008F798F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</w:t>
      </w:r>
      <w:r w:rsidR="00A70329">
        <w:rPr>
          <w:rFonts w:cs="Arial"/>
          <w:lang w:val="es-MX"/>
        </w:rPr>
        <w:t>Devolver las actuaciones.</w:t>
      </w:r>
    </w:p>
    <w:p w:rsidR="008F798F" w:rsidRDefault="008F798F" w:rsidP="008F798F">
      <w:pPr>
        <w:spacing w:line="360" w:lineRule="auto"/>
        <w:jc w:val="both"/>
        <w:rPr>
          <w:rFonts w:cs="Arial"/>
          <w:lang w:val="es-MX"/>
        </w:rPr>
      </w:pPr>
    </w:p>
    <w:p w:rsidR="008F798F" w:rsidRDefault="008F798F" w:rsidP="008F798F">
      <w:pPr>
        <w:spacing w:line="360" w:lineRule="auto"/>
        <w:jc w:val="both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cr</w:t>
      </w:r>
      <w:proofErr w:type="spellEnd"/>
      <w:proofErr w:type="gramEnd"/>
    </w:p>
    <w:sectPr w:rsidR="008F798F" w:rsidSect="00B360A8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AC" w:rsidRDefault="000217AC">
      <w:r>
        <w:separator/>
      </w:r>
    </w:p>
  </w:endnote>
  <w:endnote w:type="continuationSeparator" w:id="0">
    <w:p w:rsidR="000217AC" w:rsidRDefault="0002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A6" w:rsidRDefault="00F608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08A6" w:rsidRDefault="00F608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A6" w:rsidRDefault="00F608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48E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608A6" w:rsidRDefault="00F608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AC" w:rsidRDefault="000217AC">
      <w:r>
        <w:separator/>
      </w:r>
    </w:p>
  </w:footnote>
  <w:footnote w:type="continuationSeparator" w:id="0">
    <w:p w:rsidR="000217AC" w:rsidRDefault="0002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6D8889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F6C4B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367046"/>
    <w:multiLevelType w:val="hybridMultilevel"/>
    <w:tmpl w:val="6DD6191A"/>
    <w:lvl w:ilvl="0" w:tplc="980229D6">
      <w:start w:val="2"/>
      <w:numFmt w:val="decimal"/>
      <w:lvlText w:val="%1)"/>
      <w:lvlJc w:val="left"/>
      <w:pPr>
        <w:tabs>
          <w:tab w:val="num" w:pos="3285"/>
        </w:tabs>
        <w:ind w:left="3285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05"/>
        </w:tabs>
        <w:ind w:left="40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25"/>
        </w:tabs>
        <w:ind w:left="47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5"/>
        </w:tabs>
        <w:ind w:left="54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65"/>
        </w:tabs>
        <w:ind w:left="61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85"/>
        </w:tabs>
        <w:ind w:left="68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05"/>
        </w:tabs>
        <w:ind w:left="76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25"/>
        </w:tabs>
        <w:ind w:left="83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45"/>
        </w:tabs>
        <w:ind w:left="9045" w:hanging="180"/>
      </w:pPr>
    </w:lvl>
  </w:abstractNum>
  <w:abstractNum w:abstractNumId="3">
    <w:nsid w:val="0CE274E9"/>
    <w:multiLevelType w:val="hybridMultilevel"/>
    <w:tmpl w:val="43627C2C"/>
    <w:lvl w:ilvl="0" w:tplc="26DE95C6">
      <w:start w:val="2"/>
      <w:numFmt w:val="upperRoman"/>
      <w:lvlText w:val="%1)"/>
      <w:lvlJc w:val="left"/>
      <w:pPr>
        <w:tabs>
          <w:tab w:val="num" w:pos="1848"/>
        </w:tabs>
        <w:ind w:left="1848" w:hanging="114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F741B2C"/>
    <w:multiLevelType w:val="hybridMultilevel"/>
    <w:tmpl w:val="74869E42"/>
    <w:lvl w:ilvl="0" w:tplc="56345F0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F7029E"/>
    <w:multiLevelType w:val="hybridMultilevel"/>
    <w:tmpl w:val="B63A4D2E"/>
    <w:lvl w:ilvl="0" w:tplc="57A49D22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15F33E3D"/>
    <w:multiLevelType w:val="hybridMultilevel"/>
    <w:tmpl w:val="11F2E4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9070D"/>
    <w:multiLevelType w:val="hybridMultilevel"/>
    <w:tmpl w:val="BB16B632"/>
    <w:lvl w:ilvl="0" w:tplc="781E9D52">
      <w:start w:val="2"/>
      <w:numFmt w:val="lowerLetter"/>
      <w:lvlText w:val="%1)"/>
      <w:lvlJc w:val="left"/>
      <w:pPr>
        <w:tabs>
          <w:tab w:val="num" w:pos="750"/>
        </w:tabs>
        <w:ind w:left="750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>
    <w:nsid w:val="1B6D492B"/>
    <w:multiLevelType w:val="hybridMultilevel"/>
    <w:tmpl w:val="3ADA218A"/>
    <w:lvl w:ilvl="0" w:tplc="822EA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53B95"/>
    <w:multiLevelType w:val="hybridMultilevel"/>
    <w:tmpl w:val="A2285B8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626C16"/>
    <w:multiLevelType w:val="hybridMultilevel"/>
    <w:tmpl w:val="EB6C15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627EE"/>
    <w:multiLevelType w:val="hybridMultilevel"/>
    <w:tmpl w:val="72D6EA60"/>
    <w:lvl w:ilvl="0" w:tplc="4642A6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D478FC"/>
    <w:multiLevelType w:val="hybridMultilevel"/>
    <w:tmpl w:val="EDF8F3D0"/>
    <w:lvl w:ilvl="0" w:tplc="910CF1F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3BF0C6C2">
      <w:start w:val="2"/>
      <w:numFmt w:val="upperRoman"/>
      <w:lvlText w:val="%2)"/>
      <w:lvlJc w:val="left"/>
      <w:pPr>
        <w:tabs>
          <w:tab w:val="num" w:pos="1800"/>
        </w:tabs>
        <w:ind w:left="1800" w:hanging="720"/>
      </w:pPr>
      <w:rPr>
        <w:b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CC032D"/>
    <w:multiLevelType w:val="hybridMultilevel"/>
    <w:tmpl w:val="271A56CA"/>
    <w:lvl w:ilvl="0" w:tplc="2534C814">
      <w:start w:val="4"/>
      <w:numFmt w:val="decimal"/>
      <w:lvlText w:val="%1)"/>
      <w:lvlJc w:val="left"/>
      <w:pPr>
        <w:tabs>
          <w:tab w:val="num" w:pos="2955"/>
        </w:tabs>
        <w:ind w:left="2955" w:hanging="4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>
    <w:nsid w:val="454E15D8"/>
    <w:multiLevelType w:val="hybridMultilevel"/>
    <w:tmpl w:val="285E2160"/>
    <w:lvl w:ilvl="0" w:tplc="561CD2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2B54A0"/>
    <w:multiLevelType w:val="hybridMultilevel"/>
    <w:tmpl w:val="59DE2A62"/>
    <w:lvl w:ilvl="0" w:tplc="739EDB5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55E1C"/>
    <w:multiLevelType w:val="hybridMultilevel"/>
    <w:tmpl w:val="ECC61D56"/>
    <w:lvl w:ilvl="0" w:tplc="F7949AC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7">
    <w:nsid w:val="504232D4"/>
    <w:multiLevelType w:val="hybridMultilevel"/>
    <w:tmpl w:val="500E778C"/>
    <w:lvl w:ilvl="0" w:tplc="BBECEAB2">
      <w:start w:val="16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CC6321"/>
    <w:multiLevelType w:val="hybridMultilevel"/>
    <w:tmpl w:val="9A32FAAA"/>
    <w:lvl w:ilvl="0" w:tplc="AF90B3C8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9">
    <w:nsid w:val="614F614F"/>
    <w:multiLevelType w:val="hybridMultilevel"/>
    <w:tmpl w:val="92B6C8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7225AB"/>
    <w:multiLevelType w:val="hybridMultilevel"/>
    <w:tmpl w:val="132CFC00"/>
    <w:lvl w:ilvl="0" w:tplc="63C4BBEE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2B63A7"/>
    <w:multiLevelType w:val="hybridMultilevel"/>
    <w:tmpl w:val="32403722"/>
    <w:lvl w:ilvl="0" w:tplc="1540BE32">
      <w:start w:val="3"/>
      <w:numFmt w:val="decimal"/>
      <w:lvlText w:val="%1)"/>
      <w:lvlJc w:val="left"/>
      <w:pPr>
        <w:tabs>
          <w:tab w:val="num" w:pos="3285"/>
        </w:tabs>
        <w:ind w:left="328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05"/>
        </w:tabs>
        <w:ind w:left="40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25"/>
        </w:tabs>
        <w:ind w:left="47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5"/>
        </w:tabs>
        <w:ind w:left="54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65"/>
        </w:tabs>
        <w:ind w:left="61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85"/>
        </w:tabs>
        <w:ind w:left="68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05"/>
        </w:tabs>
        <w:ind w:left="76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25"/>
        </w:tabs>
        <w:ind w:left="83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45"/>
        </w:tabs>
        <w:ind w:left="9045" w:hanging="180"/>
      </w:pPr>
    </w:lvl>
  </w:abstractNum>
  <w:abstractNum w:abstractNumId="22">
    <w:nsid w:val="662A303F"/>
    <w:multiLevelType w:val="hybridMultilevel"/>
    <w:tmpl w:val="8016564C"/>
    <w:lvl w:ilvl="0" w:tplc="D772D52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044201E"/>
    <w:multiLevelType w:val="hybridMultilevel"/>
    <w:tmpl w:val="38A21B98"/>
    <w:lvl w:ilvl="0" w:tplc="13BEC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CC4107"/>
    <w:multiLevelType w:val="hybridMultilevel"/>
    <w:tmpl w:val="DEB42A3C"/>
    <w:lvl w:ilvl="0" w:tplc="882CAA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F352D0"/>
    <w:multiLevelType w:val="hybridMultilevel"/>
    <w:tmpl w:val="57AA78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9"/>
  </w:num>
  <w:num w:numId="13">
    <w:abstractNumId w:val="9"/>
  </w:num>
  <w:num w:numId="14">
    <w:abstractNumId w:val="7"/>
  </w:num>
  <w:num w:numId="15">
    <w:abstractNumId w:val="5"/>
  </w:num>
  <w:num w:numId="16">
    <w:abstractNumId w:val="23"/>
  </w:num>
  <w:num w:numId="17">
    <w:abstractNumId w:val="2"/>
  </w:num>
  <w:num w:numId="18">
    <w:abstractNumId w:val="13"/>
  </w:num>
  <w:num w:numId="19">
    <w:abstractNumId w:val="4"/>
  </w:num>
  <w:num w:numId="20">
    <w:abstractNumId w:val="3"/>
  </w:num>
  <w:num w:numId="21">
    <w:abstractNumId w:val="16"/>
  </w:num>
  <w:num w:numId="22">
    <w:abstractNumId w:val="11"/>
  </w:num>
  <w:num w:numId="23">
    <w:abstractNumId w:val="25"/>
  </w:num>
  <w:num w:numId="24">
    <w:abstractNumId w:val="21"/>
  </w:num>
  <w:num w:numId="25">
    <w:abstractNumId w:val="18"/>
  </w:num>
  <w:num w:numId="26">
    <w:abstractNumId w:val="1"/>
  </w:num>
  <w:num w:numId="27">
    <w:abstractNumId w:val="0"/>
  </w:num>
  <w:num w:numId="28">
    <w:abstractNumId w:val="8"/>
  </w:num>
  <w:num w:numId="29">
    <w:abstractNumId w:val="14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50"/>
    <w:rsid w:val="000217AC"/>
    <w:rsid w:val="002A696F"/>
    <w:rsid w:val="002C7944"/>
    <w:rsid w:val="002E2419"/>
    <w:rsid w:val="00400F50"/>
    <w:rsid w:val="00536C64"/>
    <w:rsid w:val="00595C38"/>
    <w:rsid w:val="006548E8"/>
    <w:rsid w:val="006E43CC"/>
    <w:rsid w:val="006F0CEB"/>
    <w:rsid w:val="008F06B3"/>
    <w:rsid w:val="008F798F"/>
    <w:rsid w:val="00963BA0"/>
    <w:rsid w:val="00A70329"/>
    <w:rsid w:val="00AC3DF2"/>
    <w:rsid w:val="00AE22C5"/>
    <w:rsid w:val="00B360A8"/>
    <w:rsid w:val="00C34376"/>
    <w:rsid w:val="00CA2DFE"/>
    <w:rsid w:val="00E47A2C"/>
    <w:rsid w:val="00F56E53"/>
    <w:rsid w:val="00F608A6"/>
    <w:rsid w:val="00F70FAB"/>
    <w:rsid w:val="00F73BD7"/>
    <w:rsid w:val="00FC1BCE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eastAsia="Arial Unicode MS" w:cs="Arial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eastAsia="Arial Unicode MS" w:cs="Arial"/>
      <w:b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cs="Arial"/>
      <w:i/>
      <w:iCs/>
      <w:sz w:val="20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lang w:val="es-MX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cs="Arial"/>
      <w:b/>
      <w:color w:val="000000"/>
      <w:sz w:val="20"/>
      <w:lang w:val="es-MX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b/>
      <w:bCs/>
      <w:color w:val="000000"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b/>
      <w:bCs/>
      <w:color w:val="000000"/>
      <w:sz w:val="22"/>
      <w:lang w:val="es-MX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708"/>
      <w:jc w:val="both"/>
      <w:outlineLvl w:val="7"/>
    </w:pPr>
    <w:rPr>
      <w:b/>
      <w:bCs/>
      <w:i/>
      <w:iCs/>
      <w:u w:val="single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cs="Arial"/>
      <w:b/>
      <w:i/>
      <w:iCs/>
      <w:color w:val="00000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szCs w:val="20"/>
      <w:u w:val="single"/>
      <w:lang w:val="es-MX"/>
    </w:rPr>
  </w:style>
  <w:style w:type="paragraph" w:styleId="Textoindependiente2">
    <w:name w:val="Body Text 2"/>
    <w:basedOn w:val="Normal"/>
    <w:semiHidden/>
    <w:pPr>
      <w:spacing w:line="360" w:lineRule="auto"/>
    </w:pPr>
    <w:rPr>
      <w:rFonts w:cs="Arial"/>
      <w:b/>
      <w:i/>
      <w:iCs/>
      <w:sz w:val="20"/>
      <w:lang w:val="es-MX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cs="Arial"/>
      <w:b/>
      <w:i/>
      <w:iCs/>
      <w:sz w:val="20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color w:val="000000"/>
      <w:lang w:val="es-MX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lang w:val="es-MX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cs="Arial"/>
      <w:bCs/>
      <w:color w:val="FF0000"/>
      <w:lang w:val="es-MX"/>
    </w:r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b/>
      <w:bCs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Saludo">
    <w:name w:val="Salutation"/>
    <w:basedOn w:val="Normal"/>
    <w:next w:val="Normal"/>
    <w:semiHidden/>
  </w:style>
  <w:style w:type="paragraph" w:styleId="Listaconvietas">
    <w:name w:val="List Bullet"/>
    <w:basedOn w:val="Normal"/>
    <w:autoRedefine/>
    <w:semiHidden/>
    <w:pPr>
      <w:numPr>
        <w:numId w:val="26"/>
      </w:numPr>
    </w:pPr>
  </w:style>
  <w:style w:type="paragraph" w:styleId="Listaconvietas2">
    <w:name w:val="List Bullet 2"/>
    <w:basedOn w:val="Normal"/>
    <w:autoRedefine/>
    <w:semiHidden/>
    <w:pPr>
      <w:numPr>
        <w:numId w:val="27"/>
      </w:numPr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Sangranormal">
    <w:name w:val="Normal Indent"/>
    <w:basedOn w:val="Normal"/>
    <w:semiHidden/>
    <w:pPr>
      <w:ind w:left="708"/>
    </w:pPr>
  </w:style>
  <w:style w:type="paragraph" w:customStyle="1" w:styleId="Remiteabreviado">
    <w:name w:val="Remite abreviado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eastAsia="Arial Unicode MS" w:cs="Arial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eastAsia="Arial Unicode MS" w:cs="Arial"/>
      <w:b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cs="Arial"/>
      <w:i/>
      <w:iCs/>
      <w:sz w:val="20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lang w:val="es-MX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cs="Arial"/>
      <w:b/>
      <w:color w:val="000000"/>
      <w:sz w:val="20"/>
      <w:lang w:val="es-MX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b/>
      <w:bCs/>
      <w:color w:val="000000"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b/>
      <w:bCs/>
      <w:color w:val="000000"/>
      <w:sz w:val="22"/>
      <w:lang w:val="es-MX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708"/>
      <w:jc w:val="both"/>
      <w:outlineLvl w:val="7"/>
    </w:pPr>
    <w:rPr>
      <w:b/>
      <w:bCs/>
      <w:i/>
      <w:iCs/>
      <w:u w:val="single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cs="Arial"/>
      <w:b/>
      <w:i/>
      <w:iCs/>
      <w:color w:val="00000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szCs w:val="20"/>
      <w:u w:val="single"/>
      <w:lang w:val="es-MX"/>
    </w:rPr>
  </w:style>
  <w:style w:type="paragraph" w:styleId="Textoindependiente2">
    <w:name w:val="Body Text 2"/>
    <w:basedOn w:val="Normal"/>
    <w:semiHidden/>
    <w:pPr>
      <w:spacing w:line="360" w:lineRule="auto"/>
    </w:pPr>
    <w:rPr>
      <w:rFonts w:cs="Arial"/>
      <w:b/>
      <w:i/>
      <w:iCs/>
      <w:sz w:val="20"/>
      <w:lang w:val="es-MX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cs="Arial"/>
      <w:b/>
      <w:i/>
      <w:iCs/>
      <w:sz w:val="20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color w:val="000000"/>
      <w:lang w:val="es-MX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lang w:val="es-MX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cs="Arial"/>
      <w:bCs/>
      <w:color w:val="FF0000"/>
      <w:lang w:val="es-MX"/>
    </w:rPr>
  </w:style>
  <w:style w:type="paragraph" w:styleId="Sangra3detindependiente">
    <w:name w:val="Body Text Indent 3"/>
    <w:basedOn w:val="Normal"/>
    <w:semiHidden/>
    <w:pPr>
      <w:spacing w:line="360" w:lineRule="auto"/>
      <w:ind w:firstLine="708"/>
      <w:jc w:val="both"/>
    </w:pPr>
    <w:rPr>
      <w:b/>
      <w:bCs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Saludo">
    <w:name w:val="Salutation"/>
    <w:basedOn w:val="Normal"/>
    <w:next w:val="Normal"/>
    <w:semiHidden/>
  </w:style>
  <w:style w:type="paragraph" w:styleId="Listaconvietas">
    <w:name w:val="List Bullet"/>
    <w:basedOn w:val="Normal"/>
    <w:autoRedefine/>
    <w:semiHidden/>
    <w:pPr>
      <w:numPr>
        <w:numId w:val="26"/>
      </w:numPr>
    </w:pPr>
  </w:style>
  <w:style w:type="paragraph" w:styleId="Listaconvietas2">
    <w:name w:val="List Bullet 2"/>
    <w:basedOn w:val="Normal"/>
    <w:autoRedefine/>
    <w:semiHidden/>
    <w:pPr>
      <w:numPr>
        <w:numId w:val="27"/>
      </w:numPr>
    </w:pPr>
  </w:style>
  <w:style w:type="paragraph" w:styleId="Continuarlista2">
    <w:name w:val="List Continue 2"/>
    <w:basedOn w:val="Normal"/>
    <w:semiHidden/>
    <w:pPr>
      <w:spacing w:after="120"/>
      <w:ind w:left="566"/>
    </w:pPr>
  </w:style>
  <w:style w:type="paragraph" w:styleId="Sangranormal">
    <w:name w:val="Normal Indent"/>
    <w:basedOn w:val="Normal"/>
    <w:semiHidden/>
    <w:pPr>
      <w:ind w:left="708"/>
    </w:pPr>
  </w:style>
  <w:style w:type="paragraph" w:customStyle="1" w:styleId="Remiteabreviado">
    <w:name w:val="Remite abreviad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PÚBLICA</vt:lpstr>
    </vt:vector>
  </TitlesOfParts>
  <Company>Informática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PÚBLICA</dc:title>
  <dc:subject/>
  <dc:creator>Tribunal de Cuentas</dc:creator>
  <cp:keywords/>
  <cp:lastModifiedBy>Miriam Cristina Rivero</cp:lastModifiedBy>
  <cp:revision>2</cp:revision>
  <cp:lastPrinted>2014-02-14T13:29:00Z</cp:lastPrinted>
  <dcterms:created xsi:type="dcterms:W3CDTF">2014-02-14T13:29:00Z</dcterms:created>
  <dcterms:modified xsi:type="dcterms:W3CDTF">2014-02-14T13:29:00Z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-2112820198</vt:i4>
  </property>
</Properties>
</file>