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0E" w:rsidRPr="0076110E" w:rsidRDefault="0076110E" w:rsidP="0076110E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6110E">
        <w:rPr>
          <w:rFonts w:ascii="Arial" w:hAnsi="Arial" w:cs="Arial"/>
          <w:b/>
          <w:sz w:val="24"/>
          <w:szCs w:val="24"/>
        </w:rPr>
        <w:t>RESOLUCION ADOPTADA POR EL</w:t>
      </w:r>
    </w:p>
    <w:p w:rsidR="0076110E" w:rsidRPr="0076110E" w:rsidRDefault="0076110E" w:rsidP="0076110E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6110E">
        <w:rPr>
          <w:rFonts w:ascii="Arial" w:hAnsi="Arial" w:cs="Arial"/>
          <w:b/>
          <w:sz w:val="24"/>
          <w:szCs w:val="24"/>
        </w:rPr>
        <w:t>TRIBUNAL DE CUENTAS</w:t>
      </w:r>
    </w:p>
    <w:p w:rsidR="0076110E" w:rsidRPr="0076110E" w:rsidRDefault="0076110E" w:rsidP="0076110E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6110E">
        <w:rPr>
          <w:rFonts w:ascii="Arial" w:hAnsi="Arial" w:cs="Arial"/>
          <w:b/>
          <w:sz w:val="24"/>
          <w:szCs w:val="24"/>
        </w:rPr>
        <w:t>EN SESION DE FECHA  DE 12 DE FEBRERO DE 2014</w:t>
      </w:r>
    </w:p>
    <w:p w:rsidR="0076110E" w:rsidRDefault="0076110E" w:rsidP="0076110E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6110E">
        <w:rPr>
          <w:rFonts w:ascii="Arial" w:hAnsi="Arial" w:cs="Arial"/>
          <w:b/>
          <w:sz w:val="24"/>
          <w:szCs w:val="24"/>
        </w:rPr>
        <w:t xml:space="preserve">(E. E. Nº </w:t>
      </w:r>
      <w:r w:rsidRPr="0076110E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2014-17-1-0000518 E. Nº: 020/14)  </w:t>
      </w:r>
    </w:p>
    <w:p w:rsidR="0076110E" w:rsidRPr="0076110E" w:rsidRDefault="0076110E" w:rsidP="0076110E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bCs/>
          <w:sz w:val="24"/>
          <w:szCs w:val="24"/>
          <w:lang w:val="es-UY" w:eastAsia="es-ES"/>
        </w:rPr>
      </w:pPr>
      <w:r w:rsidRPr="0076110E">
        <w:rPr>
          <w:rFonts w:ascii="Arial" w:eastAsia="Times New Roman" w:hAnsi="Arial" w:cs="Arial"/>
          <w:b/>
          <w:sz w:val="24"/>
          <w:szCs w:val="24"/>
          <w:lang w:val="es-UY" w:eastAsia="es-ES"/>
        </w:rPr>
        <w:t>VISTO: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 xml:space="preserve"> la remisión del Ministerio de Economía y Finanzas de la Resolución de 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la Unidad Centralizada de Adquisiciones (UCA) Nº </w:t>
      </w:r>
      <w:r w:rsidRPr="0076110E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141/013 de fecha 9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 de diciembre de </w:t>
      </w:r>
      <w:r w:rsidRPr="0076110E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2013,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por la que autoriza excepcionalmente a los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O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rganismos participantes </w:t>
      </w:r>
      <w:r w:rsidRPr="0076110E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del Llamado Nº 44/2010 “Contratación de Servicios de CTI (niños, recién nacidos y adultos) para pacientes de ASSE”, a </w:t>
      </w:r>
      <w:r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efectuar la Compra Directa a los actuales adjudicatarios, respecto a los ítems incluidos en el mismo</w:t>
      </w:r>
      <w:r w:rsidRPr="0076110E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 xml:space="preserve">; </w:t>
      </w:r>
    </w:p>
    <w:p w:rsidR="0076110E" w:rsidRPr="0076110E" w:rsidRDefault="0076110E" w:rsidP="0076110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110E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>RESULTANDO: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</w:t>
      </w:r>
      <w:r w:rsidRPr="0076110E">
        <w:rPr>
          <w:rFonts w:ascii="Arial" w:eastAsia="Times New Roman" w:hAnsi="Arial" w:cs="Arial"/>
          <w:b/>
          <w:sz w:val="24"/>
          <w:szCs w:val="24"/>
          <w:lang w:val="es-UY" w:eastAsia="es-ES"/>
        </w:rPr>
        <w:t>1)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que por dicha resolución se autoriza la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C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ompra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D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>irecta, previa su conformidad, por los precios ajustados según la paramétrica correspondiente, hasta el 30 de junio de 2014, o hasta la fecha de adjudicación del mismo;</w:t>
      </w:r>
    </w:p>
    <w:p w:rsidR="0076110E" w:rsidRPr="0076110E" w:rsidRDefault="0076110E" w:rsidP="0076110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 xml:space="preserve">              </w:t>
      </w:r>
      <w:r w:rsidRPr="0076110E">
        <w:rPr>
          <w:rFonts w:ascii="Arial" w:eastAsia="Times New Roman" w:hAnsi="Arial" w:cs="Arial"/>
          <w:b/>
          <w:sz w:val="24"/>
          <w:szCs w:val="24"/>
          <w:lang w:val="es-UY" w:eastAsia="es-ES"/>
        </w:rPr>
        <w:t>2)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que en caso de no obtenerse la conformidad de los actuales adjudicatarios del llamado N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º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44/2010, podrán ser adquiridos por los Organismos por procedimientos propios sin utilizar el concepto del Gasto 8 “Gastos Salud s/Convenio”;              </w:t>
      </w:r>
    </w:p>
    <w:p w:rsidR="0076110E" w:rsidRPr="0076110E" w:rsidRDefault="0076110E" w:rsidP="0076110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110E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 xml:space="preserve">CONSIDERANDO: 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que el procedimiento se ajusta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con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lo establecido en el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A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>rtículo 19 del Decreto 147 de 23 de marzo de 2009, que faculta excepcionalmente la compra directa en casos de urgencia y riesgo para la salud humana;</w:t>
      </w:r>
    </w:p>
    <w:p w:rsidR="0076110E" w:rsidRDefault="0076110E" w:rsidP="0076110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110E">
        <w:rPr>
          <w:rFonts w:ascii="Arial" w:eastAsia="Times New Roman" w:hAnsi="Arial" w:cs="Arial"/>
          <w:b/>
          <w:bCs/>
          <w:sz w:val="24"/>
          <w:szCs w:val="24"/>
          <w:lang w:val="es-UY" w:eastAsia="es-ES"/>
        </w:rPr>
        <w:t xml:space="preserve">ATENTO: 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a lo </w:t>
      </w:r>
      <w:r w:rsidRPr="0076110E">
        <w:rPr>
          <w:rFonts w:ascii="Arial" w:eastAsia="Times New Roman" w:hAnsi="Arial" w:cs="Times New Roman"/>
          <w:bCs/>
          <w:sz w:val="24"/>
          <w:szCs w:val="24"/>
          <w:lang w:val="es-UY" w:eastAsia="es-ES"/>
        </w:rPr>
        <w:t>precedentemente expuesto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>;</w:t>
      </w:r>
    </w:p>
    <w:p w:rsidR="0076110E" w:rsidRDefault="0076110E" w:rsidP="0076110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Pr="0076110E" w:rsidRDefault="0076110E" w:rsidP="0076110E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Pr="0076110E" w:rsidRDefault="0076110E" w:rsidP="0076110E">
      <w:pPr>
        <w:keepNext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  <w:r w:rsidRPr="0076110E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lastRenderedPageBreak/>
        <w:t>EL TRIBUNAL ACUERDA</w:t>
      </w:r>
    </w:p>
    <w:p w:rsidR="0076110E" w:rsidRPr="0076110E" w:rsidRDefault="00084707" w:rsidP="0076110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>
        <w:rPr>
          <w:rFonts w:ascii="Arial" w:eastAsia="Times New Roman" w:hAnsi="Arial" w:cs="Arial"/>
          <w:sz w:val="24"/>
          <w:szCs w:val="24"/>
          <w:lang w:val="es-UY" w:eastAsia="es-ES"/>
        </w:rPr>
        <w:t xml:space="preserve">No formular </w:t>
      </w:r>
      <w:bookmarkStart w:id="0" w:name="_GoBack"/>
      <w:bookmarkEnd w:id="0"/>
      <w:r w:rsidR="0076110E" w:rsidRPr="0076110E">
        <w:rPr>
          <w:rFonts w:ascii="Arial" w:eastAsia="Times New Roman" w:hAnsi="Arial" w:cs="Arial"/>
          <w:sz w:val="24"/>
          <w:szCs w:val="24"/>
          <w:lang w:val="es-UY" w:eastAsia="es-ES"/>
        </w:rPr>
        <w:t>observaciones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;</w:t>
      </w:r>
    </w:p>
    <w:p w:rsidR="0076110E" w:rsidRPr="0076110E" w:rsidRDefault="0076110E" w:rsidP="0076110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proofErr w:type="spellStart"/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>Señálase</w:t>
      </w:r>
      <w:proofErr w:type="spellEnd"/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que deberán remitirse las actuaciones a la intervención del Contador Delegado en cada 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O</w:t>
      </w: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>rganismo o a este Tribunal, según corresponda por el monto.</w:t>
      </w:r>
    </w:p>
    <w:p w:rsidR="0076110E" w:rsidRPr="0076110E" w:rsidRDefault="0076110E" w:rsidP="0076110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  <w:r w:rsidRPr="0076110E">
        <w:rPr>
          <w:rFonts w:ascii="Arial" w:eastAsia="Times New Roman" w:hAnsi="Arial" w:cs="Arial"/>
          <w:sz w:val="24"/>
          <w:szCs w:val="24"/>
          <w:lang w:val="es-UY" w:eastAsia="es-ES"/>
        </w:rPr>
        <w:t>Comuníquese a la Unidad Centralizada de Adquisiciones</w:t>
      </w:r>
      <w:r w:rsidR="00084707">
        <w:rPr>
          <w:rFonts w:ascii="Arial" w:eastAsia="Times New Roman" w:hAnsi="Arial" w:cs="Arial"/>
          <w:sz w:val="24"/>
          <w:szCs w:val="24"/>
          <w:lang w:val="es-UY" w:eastAsia="es-ES"/>
        </w:rPr>
        <w:t xml:space="preserve"> del Ministerio de Economía y Finanzas</w:t>
      </w:r>
      <w:r>
        <w:rPr>
          <w:rFonts w:ascii="Arial" w:eastAsia="Times New Roman" w:hAnsi="Arial" w:cs="Arial"/>
          <w:sz w:val="24"/>
          <w:szCs w:val="24"/>
          <w:lang w:val="es-UY" w:eastAsia="es-ES"/>
        </w:rPr>
        <w:t>;</w:t>
      </w: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76110E" w:rsidRDefault="0076110E" w:rsidP="007611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UY" w:eastAsia="es-ES"/>
        </w:rPr>
      </w:pPr>
    </w:p>
    <w:p w:rsidR="00571F9A" w:rsidRDefault="0076110E" w:rsidP="0076110E">
      <w:pPr>
        <w:spacing w:after="0" w:line="360" w:lineRule="auto"/>
        <w:jc w:val="both"/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UY" w:eastAsia="es-ES"/>
        </w:rPr>
        <w:t>mb</w:t>
      </w:r>
      <w:proofErr w:type="spellEnd"/>
      <w:proofErr w:type="gramEnd"/>
    </w:p>
    <w:sectPr w:rsidR="00571F9A" w:rsidSect="00084707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34792"/>
    <w:multiLevelType w:val="hybridMultilevel"/>
    <w:tmpl w:val="CD8E56DA"/>
    <w:lvl w:ilvl="0" w:tplc="5B00A4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0E"/>
    <w:rsid w:val="00084707"/>
    <w:rsid w:val="00364628"/>
    <w:rsid w:val="00571F9A"/>
    <w:rsid w:val="0076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2014-02-17T10:35:00Z</cp:lastPrinted>
  <dcterms:created xsi:type="dcterms:W3CDTF">2014-02-17T10:23:00Z</dcterms:created>
  <dcterms:modified xsi:type="dcterms:W3CDTF">2014-02-17T15:32:00Z</dcterms:modified>
</cp:coreProperties>
</file>