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60" w:rsidRPr="004A4160" w:rsidRDefault="004A4160">
      <w:pPr>
        <w:tabs>
          <w:tab w:val="center" w:pos="4253"/>
        </w:tabs>
        <w:suppressAutoHyphens/>
        <w:jc w:val="center"/>
        <w:rPr>
          <w:rFonts w:ascii="Arial" w:hAnsi="Arial" w:cs="Arial"/>
          <w:lang w:val="es-ES_tradnl"/>
        </w:rPr>
      </w:pPr>
      <w:r w:rsidRPr="004A4160">
        <w:rPr>
          <w:rFonts w:ascii="Arial" w:hAnsi="Arial" w:cs="Arial"/>
          <w:lang w:val="es-ES_tradnl"/>
        </w:rPr>
        <w:t>RESOLUC</w:t>
      </w:r>
      <w:bookmarkStart w:id="0" w:name="_GoBack"/>
      <w:bookmarkEnd w:id="0"/>
      <w:r w:rsidRPr="004A4160">
        <w:rPr>
          <w:rFonts w:ascii="Arial" w:hAnsi="Arial" w:cs="Arial"/>
          <w:lang w:val="es-ES_tradnl"/>
        </w:rPr>
        <w:t>ION ADOPTADA POR EL</w:t>
      </w:r>
    </w:p>
    <w:p w:rsidR="004A4160" w:rsidRPr="004A4160" w:rsidRDefault="004A4160">
      <w:pPr>
        <w:tabs>
          <w:tab w:val="left" w:pos="-720"/>
        </w:tabs>
        <w:suppressAutoHyphens/>
        <w:jc w:val="center"/>
        <w:rPr>
          <w:rFonts w:ascii="Arial" w:hAnsi="Arial" w:cs="Arial"/>
          <w:lang w:val="es-ES_tradnl"/>
        </w:rPr>
      </w:pPr>
    </w:p>
    <w:p w:rsidR="004A4160" w:rsidRPr="004A4160" w:rsidRDefault="004A4160">
      <w:pPr>
        <w:tabs>
          <w:tab w:val="center" w:pos="4253"/>
        </w:tabs>
        <w:suppressAutoHyphens/>
        <w:jc w:val="center"/>
        <w:rPr>
          <w:rFonts w:ascii="Arial" w:hAnsi="Arial" w:cs="Arial"/>
          <w:lang w:val="es-ES_tradnl"/>
        </w:rPr>
      </w:pPr>
      <w:r w:rsidRPr="004A4160">
        <w:rPr>
          <w:rFonts w:ascii="Arial" w:hAnsi="Arial" w:cs="Arial"/>
          <w:lang w:val="es-ES_tradnl"/>
        </w:rPr>
        <w:t>TRIBUNAL DE CUENTAS</w:t>
      </w:r>
    </w:p>
    <w:p w:rsidR="004A4160" w:rsidRPr="004A4160" w:rsidRDefault="004A4160">
      <w:pPr>
        <w:tabs>
          <w:tab w:val="left" w:pos="-720"/>
        </w:tabs>
        <w:suppressAutoHyphens/>
        <w:jc w:val="center"/>
        <w:rPr>
          <w:rFonts w:ascii="Arial" w:hAnsi="Arial" w:cs="Arial"/>
          <w:lang w:val="es-ES_tradnl"/>
        </w:rPr>
      </w:pPr>
    </w:p>
    <w:p w:rsidR="004A4160" w:rsidRPr="004A4160" w:rsidRDefault="004A4160">
      <w:pPr>
        <w:tabs>
          <w:tab w:val="center" w:pos="4253"/>
        </w:tabs>
        <w:suppressAutoHyphens/>
        <w:jc w:val="center"/>
        <w:rPr>
          <w:rFonts w:ascii="Arial" w:hAnsi="Arial" w:cs="Arial"/>
          <w:lang w:val="es-ES_tradnl"/>
        </w:rPr>
      </w:pPr>
      <w:r w:rsidRPr="004A4160">
        <w:rPr>
          <w:rFonts w:ascii="Arial" w:hAnsi="Arial" w:cs="Arial"/>
          <w:lang w:val="es-ES_tradnl"/>
        </w:rPr>
        <w:t>EN SESION DE FECHA  DE 12 DE FEBRERO DE 2014</w:t>
      </w:r>
    </w:p>
    <w:p w:rsidR="004A4160" w:rsidRPr="004A4160" w:rsidRDefault="004A4160">
      <w:pPr>
        <w:tabs>
          <w:tab w:val="center" w:pos="4253"/>
        </w:tabs>
        <w:suppressAutoHyphens/>
        <w:jc w:val="center"/>
        <w:rPr>
          <w:rFonts w:ascii="Arial" w:hAnsi="Arial" w:cs="Arial"/>
          <w:lang w:val="es-ES_tradnl"/>
        </w:rPr>
      </w:pPr>
    </w:p>
    <w:p w:rsidR="004A4160" w:rsidRPr="004A4160" w:rsidRDefault="004A4160">
      <w:pPr>
        <w:tabs>
          <w:tab w:val="center" w:pos="4253"/>
        </w:tabs>
        <w:suppressAutoHyphens/>
        <w:jc w:val="center"/>
        <w:rPr>
          <w:rFonts w:ascii="Arial" w:hAnsi="Arial" w:cs="Arial"/>
          <w:lang w:val="es-UY"/>
        </w:rPr>
      </w:pPr>
      <w:r w:rsidRPr="004A4160">
        <w:rPr>
          <w:rFonts w:ascii="Arial" w:hAnsi="Arial" w:cs="Arial"/>
          <w:lang w:val="es-UY"/>
        </w:rPr>
        <w:t xml:space="preserve">(E. E. Nº 2014-17-1-0000657, </w:t>
      </w:r>
      <w:proofErr w:type="spellStart"/>
      <w:r w:rsidRPr="004A4160">
        <w:rPr>
          <w:rFonts w:ascii="Arial" w:hAnsi="Arial" w:cs="Arial"/>
          <w:lang w:val="es-UY"/>
        </w:rPr>
        <w:t>Ent</w:t>
      </w:r>
      <w:proofErr w:type="spellEnd"/>
      <w:r w:rsidRPr="004A4160">
        <w:rPr>
          <w:rFonts w:ascii="Arial" w:hAnsi="Arial" w:cs="Arial"/>
          <w:lang w:val="es-UY"/>
        </w:rPr>
        <w:t>. N° 458/14.)</w:t>
      </w:r>
    </w:p>
    <w:p w:rsidR="004A4160" w:rsidRPr="004A4160" w:rsidRDefault="004A4160">
      <w:pPr>
        <w:tabs>
          <w:tab w:val="center" w:pos="4253"/>
        </w:tabs>
        <w:suppressAutoHyphens/>
        <w:jc w:val="center"/>
        <w:rPr>
          <w:rFonts w:ascii="Arial" w:hAnsi="Arial"/>
          <w:spacing w:val="-3"/>
          <w:lang w:val="es-UY"/>
        </w:rPr>
      </w:pPr>
    </w:p>
    <w:p w:rsidR="004A4160" w:rsidRPr="004A4160" w:rsidRDefault="004A4160">
      <w:pPr>
        <w:tabs>
          <w:tab w:val="center" w:pos="4253"/>
        </w:tabs>
        <w:suppressAutoHyphens/>
        <w:rPr>
          <w:rFonts w:ascii="Arial" w:hAnsi="Arial"/>
          <w:spacing w:val="-3"/>
          <w:lang w:val="es-UY"/>
        </w:rPr>
      </w:pPr>
    </w:p>
    <w:p w:rsidR="00000000" w:rsidRDefault="00E16FD9" w:rsidP="004A4160">
      <w:pPr>
        <w:pStyle w:val="Ttulo"/>
        <w:ind w:firstLine="708"/>
        <w:jc w:val="both"/>
        <w:rPr>
          <w:b w:val="0"/>
          <w:bCs/>
          <w:u w:val="none"/>
        </w:rPr>
      </w:pPr>
      <w:r>
        <w:rPr>
          <w:u w:val="none"/>
        </w:rPr>
        <w:t xml:space="preserve">VISTO: </w:t>
      </w:r>
      <w:r>
        <w:rPr>
          <w:b w:val="0"/>
          <w:u w:val="none"/>
        </w:rPr>
        <w:t xml:space="preserve">las actuaciones remitidas por la Intendencia de Montevideo, relacionadas con la adquisición </w:t>
      </w:r>
      <w:r>
        <w:rPr>
          <w:rFonts w:cs="Arial"/>
          <w:b w:val="0"/>
          <w:u w:val="none"/>
          <w:lang w:val="es-ES_tradnl"/>
        </w:rPr>
        <w:t>de  65.00</w:t>
      </w:r>
      <w:r>
        <w:rPr>
          <w:rFonts w:cs="Arial"/>
          <w:b w:val="0"/>
          <w:u w:val="none"/>
          <w:lang w:val="es-ES_tradnl"/>
        </w:rPr>
        <w:t xml:space="preserve">0 M3 de balasto natural y 1.200.000 M3/Km de acarreo de material de cantera con destino </w:t>
      </w:r>
      <w:r w:rsidR="004A4160">
        <w:rPr>
          <w:rFonts w:cs="Arial"/>
          <w:b w:val="0"/>
          <w:u w:val="none"/>
          <w:lang w:val="es-ES_tradnl"/>
        </w:rPr>
        <w:t>a</w:t>
      </w:r>
      <w:r>
        <w:rPr>
          <w:rFonts w:cs="Arial"/>
          <w:b w:val="0"/>
          <w:u w:val="none"/>
          <w:lang w:val="es-ES_tradnl"/>
        </w:rPr>
        <w:t>l Servicio de Mantenimiento Vial;</w:t>
      </w:r>
    </w:p>
    <w:p w:rsidR="00000000" w:rsidRDefault="00E16FD9" w:rsidP="004A4160">
      <w:pPr>
        <w:pStyle w:val="Ttulo"/>
        <w:ind w:firstLine="708"/>
        <w:jc w:val="both"/>
        <w:rPr>
          <w:rFonts w:cs="Arial"/>
          <w:b w:val="0"/>
          <w:u w:val="none"/>
        </w:rPr>
      </w:pPr>
      <w:r>
        <w:rPr>
          <w:u w:val="none"/>
        </w:rPr>
        <w:t xml:space="preserve">RESULTANDO: 1) </w:t>
      </w:r>
      <w:r>
        <w:rPr>
          <w:b w:val="0"/>
          <w:bCs/>
          <w:u w:val="none"/>
        </w:rPr>
        <w:t>que por Resolución Nº 360</w:t>
      </w:r>
      <w:r>
        <w:rPr>
          <w:rFonts w:cs="Arial"/>
          <w:b w:val="0"/>
          <w:u w:val="none"/>
        </w:rPr>
        <w:t xml:space="preserve"> de fecha 13/08/13 del Gerente de Compras, se dispuso autorizar el llamado, aprobar el pliego</w:t>
      </w:r>
      <w:r>
        <w:rPr>
          <w:rFonts w:cs="Arial"/>
          <w:b w:val="0"/>
          <w:u w:val="none"/>
        </w:rPr>
        <w:t xml:space="preserve"> particular de condiciones, fijar el valor del mismo y la fecha de apertura de ofertas para el día 17/09/13;</w:t>
      </w:r>
    </w:p>
    <w:p w:rsidR="00000000" w:rsidRDefault="004A4160" w:rsidP="004A4160">
      <w:pPr>
        <w:pStyle w:val="Ttulo"/>
        <w:tabs>
          <w:tab w:val="left" w:pos="1843"/>
        </w:tabs>
        <w:ind w:firstLine="2552"/>
        <w:jc w:val="both"/>
        <w:rPr>
          <w:rFonts w:cs="Arial"/>
          <w:b w:val="0"/>
          <w:u w:val="none"/>
        </w:rPr>
      </w:pPr>
      <w:r>
        <w:rPr>
          <w:rFonts w:cs="Arial"/>
          <w:u w:val="none"/>
        </w:rPr>
        <w:t xml:space="preserve"> </w:t>
      </w:r>
      <w:r w:rsidR="00E16FD9">
        <w:rPr>
          <w:rFonts w:cs="Arial"/>
          <w:u w:val="none"/>
        </w:rPr>
        <w:t xml:space="preserve">2) </w:t>
      </w:r>
      <w:r w:rsidR="00E16FD9">
        <w:rPr>
          <w:rFonts w:cs="Arial"/>
          <w:b w:val="0"/>
          <w:u w:val="none"/>
        </w:rPr>
        <w:t xml:space="preserve">que el Pliego de condiciones establece en su Capítulo III que se deberá presentar conjuntamente con la oferta: </w:t>
      </w:r>
      <w:r w:rsidR="00E16FD9">
        <w:rPr>
          <w:rFonts w:cs="Arial"/>
          <w:b w:val="0"/>
          <w:bCs/>
          <w:u w:val="none"/>
          <w:lang w:val="es-ES_tradnl"/>
        </w:rPr>
        <w:t>recibo de compra del Pliego; rec</w:t>
      </w:r>
      <w:r w:rsidR="00E16FD9">
        <w:rPr>
          <w:rFonts w:cs="Arial"/>
          <w:b w:val="0"/>
          <w:bCs/>
          <w:u w:val="none"/>
          <w:lang w:val="es-ES_tradnl"/>
        </w:rPr>
        <w:t>ibo de depósito de la garantía de mantenimiento de oferta expedido por Tesorería Municipal, en caso de haberse optado por efectivizarlo, certificado  expedido por el Banco de Seguros del Estado sobre el seguro contra riesgos de accidentes de trabajo y enfe</w:t>
      </w:r>
      <w:r w:rsidR="00E16FD9">
        <w:rPr>
          <w:rFonts w:cs="Arial"/>
          <w:b w:val="0"/>
          <w:bCs/>
          <w:u w:val="none"/>
          <w:lang w:val="es-ES_tradnl"/>
        </w:rPr>
        <w:t>rmedades profesionales;</w:t>
      </w:r>
    </w:p>
    <w:p w:rsidR="00000000" w:rsidRDefault="004A4160" w:rsidP="004A4160">
      <w:pPr>
        <w:spacing w:line="360" w:lineRule="auto"/>
        <w:ind w:firstLine="2552"/>
        <w:jc w:val="both"/>
        <w:rPr>
          <w:rFonts w:ascii="Arial" w:hAnsi="Arial" w:cs="Arial"/>
          <w:b w:val="0"/>
          <w:bCs/>
          <w:u w:val="single"/>
          <w:lang w:val="es-ES_tradnl"/>
        </w:rPr>
      </w:pPr>
      <w:r>
        <w:rPr>
          <w:rFonts w:ascii="Arial" w:hAnsi="Arial" w:cs="Arial"/>
        </w:rPr>
        <w:t xml:space="preserve"> </w:t>
      </w:r>
      <w:r w:rsidR="00E16FD9">
        <w:rPr>
          <w:rFonts w:ascii="Arial" w:hAnsi="Arial" w:cs="Arial"/>
        </w:rPr>
        <w:t>3)</w:t>
      </w:r>
      <w:r w:rsidR="00E16FD9">
        <w:rPr>
          <w:b w:val="0"/>
          <w:bCs/>
        </w:rPr>
        <w:t xml:space="preserve"> </w:t>
      </w:r>
      <w:r w:rsidR="00E16FD9">
        <w:rPr>
          <w:rFonts w:ascii="Arial" w:hAnsi="Arial" w:cs="Arial"/>
          <w:b w:val="0"/>
          <w:bCs/>
        </w:rPr>
        <w:t>que se realizaron publicaciones en el Sitio Web de Compras y Contrataciones estatales en fecha 13/08/13 y en el Diario Oficial con fecha 16/08/13, y que al acto de apertura desarrollado en fecha 17/09/13, se presentaron o</w:t>
      </w:r>
      <w:r w:rsidR="00E16FD9">
        <w:rPr>
          <w:rFonts w:ascii="Arial" w:hAnsi="Arial" w:cs="Arial"/>
          <w:b w:val="0"/>
          <w:bCs/>
        </w:rPr>
        <w:t>fertas correspondientes a cuatro firmas:</w:t>
      </w:r>
      <w:r w:rsidR="00E16FD9">
        <w:rPr>
          <w:rFonts w:ascii="Arial" w:hAnsi="Arial" w:cs="Arial"/>
          <w:b w:val="0"/>
          <w:bCs/>
          <w:lang w:val="es-ES_tradnl"/>
        </w:rPr>
        <w:t xml:space="preserve"> </w:t>
      </w:r>
      <w:proofErr w:type="spellStart"/>
      <w:r w:rsidR="00D225C9">
        <w:rPr>
          <w:rFonts w:ascii="Arial" w:hAnsi="Arial" w:cs="Arial"/>
          <w:b w:val="0"/>
          <w:bCs/>
          <w:lang w:val="es-ES_tradnl"/>
        </w:rPr>
        <w:t>Difer</w:t>
      </w:r>
      <w:proofErr w:type="spellEnd"/>
      <w:r w:rsidR="00E16FD9">
        <w:rPr>
          <w:rFonts w:ascii="Arial" w:hAnsi="Arial" w:cs="Arial"/>
          <w:b w:val="0"/>
          <w:bCs/>
          <w:lang w:val="es-ES_tradnl"/>
        </w:rPr>
        <w:t xml:space="preserve"> S.R.L.; </w:t>
      </w:r>
      <w:r w:rsidR="00D225C9">
        <w:rPr>
          <w:rFonts w:ascii="Arial" w:hAnsi="Arial" w:cs="Arial"/>
          <w:b w:val="0"/>
          <w:bCs/>
          <w:lang w:val="es-ES_tradnl"/>
        </w:rPr>
        <w:t xml:space="preserve">Transportes </w:t>
      </w:r>
      <w:proofErr w:type="spellStart"/>
      <w:r w:rsidR="00D225C9">
        <w:rPr>
          <w:rFonts w:ascii="Arial" w:hAnsi="Arial" w:cs="Arial"/>
          <w:b w:val="0"/>
          <w:bCs/>
          <w:lang w:val="es-ES_tradnl"/>
        </w:rPr>
        <w:t>Juango</w:t>
      </w:r>
      <w:proofErr w:type="spellEnd"/>
      <w:r w:rsidR="00D225C9">
        <w:rPr>
          <w:rFonts w:ascii="Arial" w:hAnsi="Arial" w:cs="Arial"/>
          <w:b w:val="0"/>
          <w:bCs/>
          <w:lang w:val="es-ES_tradnl"/>
        </w:rPr>
        <w:t xml:space="preserve"> </w:t>
      </w:r>
      <w:r w:rsidR="00E16FD9">
        <w:rPr>
          <w:rFonts w:ascii="Arial" w:hAnsi="Arial" w:cs="Arial"/>
          <w:b w:val="0"/>
          <w:bCs/>
          <w:lang w:val="es-ES_tradnl"/>
        </w:rPr>
        <w:t xml:space="preserve">S.A.; </w:t>
      </w:r>
      <w:r w:rsidR="00D225C9">
        <w:rPr>
          <w:rFonts w:ascii="Arial" w:hAnsi="Arial" w:cs="Arial"/>
          <w:b w:val="0"/>
          <w:bCs/>
          <w:lang w:val="es-ES_tradnl"/>
        </w:rPr>
        <w:t xml:space="preserve">Hernández y González </w:t>
      </w:r>
      <w:r w:rsidR="00E16FD9">
        <w:rPr>
          <w:rFonts w:ascii="Arial" w:hAnsi="Arial" w:cs="Arial"/>
          <w:b w:val="0"/>
          <w:bCs/>
          <w:lang w:val="es-ES_tradnl"/>
        </w:rPr>
        <w:t xml:space="preserve">S.A. y </w:t>
      </w:r>
      <w:r w:rsidR="00D225C9">
        <w:rPr>
          <w:rFonts w:ascii="Arial" w:hAnsi="Arial" w:cs="Arial"/>
          <w:b w:val="0"/>
          <w:bCs/>
          <w:lang w:val="es-ES_tradnl"/>
        </w:rPr>
        <w:t>Hormigonera</w:t>
      </w:r>
      <w:r w:rsidR="00E16FD9">
        <w:rPr>
          <w:rFonts w:ascii="Arial" w:hAnsi="Arial" w:cs="Arial"/>
          <w:b w:val="0"/>
          <w:bCs/>
          <w:lang w:val="es-ES_tradnl"/>
        </w:rPr>
        <w:t xml:space="preserve"> </w:t>
      </w:r>
      <w:r w:rsidR="0014621A">
        <w:rPr>
          <w:rFonts w:ascii="Arial" w:hAnsi="Arial" w:cs="Arial"/>
          <w:b w:val="0"/>
          <w:bCs/>
          <w:lang w:val="es-ES_tradnl"/>
        </w:rPr>
        <w:t>del Sur;</w:t>
      </w:r>
    </w:p>
    <w:p w:rsidR="00000000" w:rsidRDefault="0014621A" w:rsidP="0014621A">
      <w:pPr>
        <w:pStyle w:val="Ttulo"/>
        <w:tabs>
          <w:tab w:val="left" w:pos="1843"/>
        </w:tabs>
        <w:ind w:firstLine="2552"/>
        <w:jc w:val="both"/>
        <w:rPr>
          <w:b w:val="0"/>
          <w:bCs/>
          <w:u w:val="none"/>
        </w:rPr>
      </w:pPr>
      <w:r>
        <w:rPr>
          <w:bCs/>
          <w:u w:val="none"/>
        </w:rPr>
        <w:t xml:space="preserve"> </w:t>
      </w:r>
      <w:r w:rsidR="00E16FD9">
        <w:rPr>
          <w:bCs/>
          <w:u w:val="none"/>
        </w:rPr>
        <w:t xml:space="preserve">4) </w:t>
      </w:r>
      <w:r w:rsidR="00E16FD9">
        <w:rPr>
          <w:b w:val="0"/>
          <w:bCs/>
          <w:u w:val="none"/>
        </w:rPr>
        <w:t>que  la Comisión  Asesora de Compras, tomando en consideración los informes técnicos elaborados, aconseja adjudicar el ob</w:t>
      </w:r>
      <w:r w:rsidR="00E16FD9">
        <w:rPr>
          <w:b w:val="0"/>
          <w:bCs/>
          <w:u w:val="none"/>
        </w:rPr>
        <w:t xml:space="preserve">jeto del llamado, en partes  iguales, a las firmas </w:t>
      </w:r>
      <w:proofErr w:type="spellStart"/>
      <w:r>
        <w:rPr>
          <w:rFonts w:cs="Arial"/>
          <w:b w:val="0"/>
          <w:bCs/>
          <w:u w:val="none"/>
          <w:lang w:val="es-ES_tradnl"/>
        </w:rPr>
        <w:t>Difer</w:t>
      </w:r>
      <w:proofErr w:type="spellEnd"/>
      <w:r w:rsidR="00E16FD9">
        <w:rPr>
          <w:rFonts w:cs="Arial"/>
          <w:b w:val="0"/>
          <w:bCs/>
          <w:u w:val="none"/>
          <w:lang w:val="es-ES_tradnl"/>
        </w:rPr>
        <w:t xml:space="preserve"> S.R.L.;  y </w:t>
      </w:r>
      <w:r w:rsidR="00E16FD9">
        <w:rPr>
          <w:b w:val="0"/>
          <w:bCs/>
          <w:u w:val="none"/>
        </w:rPr>
        <w:t xml:space="preserve"> </w:t>
      </w:r>
      <w:r>
        <w:rPr>
          <w:rFonts w:cs="Arial"/>
          <w:b w:val="0"/>
          <w:bCs/>
          <w:u w:val="none"/>
          <w:lang w:val="es-ES_tradnl"/>
        </w:rPr>
        <w:t>Transportes</w:t>
      </w:r>
      <w:r>
        <w:rPr>
          <w:rFonts w:cs="Arial"/>
          <w:b w:val="0"/>
          <w:bCs/>
          <w:lang w:val="es-ES_tradnl"/>
        </w:rPr>
        <w:t xml:space="preserve"> </w:t>
      </w:r>
      <w:proofErr w:type="spellStart"/>
      <w:r>
        <w:rPr>
          <w:rFonts w:cs="Arial"/>
          <w:b w:val="0"/>
          <w:bCs/>
          <w:u w:val="none"/>
          <w:lang w:val="es-ES_tradnl"/>
        </w:rPr>
        <w:t>Juango</w:t>
      </w:r>
      <w:proofErr w:type="spellEnd"/>
      <w:r w:rsidR="00E16FD9">
        <w:rPr>
          <w:rFonts w:cs="Arial"/>
          <w:b w:val="0"/>
          <w:bCs/>
          <w:u w:val="none"/>
          <w:lang w:val="es-ES_tradnl"/>
        </w:rPr>
        <w:t xml:space="preserve"> S.A.;</w:t>
      </w:r>
    </w:p>
    <w:p w:rsidR="00000000" w:rsidRDefault="00E16FD9" w:rsidP="0014621A">
      <w:pPr>
        <w:pStyle w:val="Ttulo"/>
        <w:tabs>
          <w:tab w:val="left" w:pos="1843"/>
        </w:tabs>
        <w:ind w:firstLine="2552"/>
        <w:jc w:val="both"/>
        <w:rPr>
          <w:b w:val="0"/>
          <w:bCs/>
          <w:u w:val="none"/>
        </w:rPr>
      </w:pPr>
      <w:r>
        <w:rPr>
          <w:bCs/>
          <w:u w:val="none"/>
        </w:rPr>
        <w:lastRenderedPageBreak/>
        <w:t xml:space="preserve">5) </w:t>
      </w:r>
      <w:r>
        <w:rPr>
          <w:b w:val="0"/>
          <w:bCs/>
          <w:u w:val="none"/>
        </w:rPr>
        <w:t>que la Comisión Supervisora de Contrataciones comparte el criterio de adjudicación propuesto;</w:t>
      </w:r>
    </w:p>
    <w:p w:rsidR="00000000" w:rsidRDefault="00E16FD9" w:rsidP="0014621A">
      <w:pPr>
        <w:spacing w:line="360" w:lineRule="auto"/>
        <w:ind w:firstLine="2552"/>
        <w:jc w:val="both"/>
        <w:rPr>
          <w:rFonts w:ascii="Arial" w:hAnsi="Arial" w:cs="Arial"/>
          <w:b w:val="0"/>
          <w:bCs/>
          <w:lang w:val="es-ES_tradnl"/>
        </w:rPr>
      </w:pPr>
      <w:r>
        <w:rPr>
          <w:rFonts w:ascii="Arial" w:hAnsi="Arial" w:cs="Arial"/>
          <w:bCs/>
        </w:rPr>
        <w:t>6)</w:t>
      </w:r>
      <w:r>
        <w:rPr>
          <w:bCs/>
        </w:rPr>
        <w:t xml:space="preserve"> </w:t>
      </w:r>
      <w:r>
        <w:rPr>
          <w:rFonts w:ascii="Arial" w:hAnsi="Arial" w:cs="Arial"/>
          <w:b w:val="0"/>
        </w:rPr>
        <w:t xml:space="preserve">que </w:t>
      </w:r>
      <w:r>
        <w:rPr>
          <w:rFonts w:ascii="Arial" w:hAnsi="Arial" w:cs="Arial"/>
          <w:b w:val="0"/>
          <w:bCs/>
        </w:rPr>
        <w:t xml:space="preserve">por Resolución de la Intendente Nº 172/14 </w:t>
      </w:r>
      <w:r>
        <w:rPr>
          <w:rFonts w:ascii="Arial" w:hAnsi="Arial" w:cs="Arial"/>
          <w:b w:val="0"/>
          <w:bCs/>
        </w:rPr>
        <w:t xml:space="preserve">de fecha 13/01/14 se dispuso adjudicar a las empresas </w:t>
      </w:r>
      <w:r w:rsidR="0014621A">
        <w:rPr>
          <w:rFonts w:ascii="Arial" w:hAnsi="Arial" w:cs="Arial"/>
          <w:b w:val="0"/>
          <w:bCs/>
          <w:lang w:val="es-ES_tradnl"/>
        </w:rPr>
        <w:t xml:space="preserve">Transportes </w:t>
      </w:r>
      <w:proofErr w:type="spellStart"/>
      <w:r w:rsidR="0014621A">
        <w:rPr>
          <w:rFonts w:ascii="Arial" w:hAnsi="Arial" w:cs="Arial"/>
          <w:b w:val="0"/>
          <w:bCs/>
          <w:lang w:val="es-ES_tradnl"/>
        </w:rPr>
        <w:t>Juango</w:t>
      </w:r>
      <w:proofErr w:type="spellEnd"/>
      <w:r w:rsidR="0014621A">
        <w:rPr>
          <w:rFonts w:ascii="Arial" w:hAnsi="Arial" w:cs="Arial"/>
          <w:b w:val="0"/>
          <w:bCs/>
          <w:lang w:val="es-ES_tradnl"/>
        </w:rPr>
        <w:t xml:space="preserve"> </w:t>
      </w:r>
      <w:r>
        <w:rPr>
          <w:rFonts w:ascii="Arial" w:hAnsi="Arial" w:cs="Arial"/>
          <w:b w:val="0"/>
          <w:bCs/>
          <w:lang w:val="es-ES_tradnl"/>
        </w:rPr>
        <w:t xml:space="preserve">S.A. por la suma de $ 15:178.630 y a </w:t>
      </w:r>
      <w:proofErr w:type="spellStart"/>
      <w:r w:rsidR="0014621A">
        <w:rPr>
          <w:rFonts w:ascii="Arial" w:hAnsi="Arial" w:cs="Arial"/>
          <w:b w:val="0"/>
          <w:bCs/>
          <w:lang w:val="es-ES_tradnl"/>
        </w:rPr>
        <w:t>Difer</w:t>
      </w:r>
      <w:proofErr w:type="spellEnd"/>
      <w:r>
        <w:rPr>
          <w:rFonts w:ascii="Arial" w:hAnsi="Arial" w:cs="Arial"/>
          <w:b w:val="0"/>
          <w:bCs/>
          <w:lang w:val="es-ES_tradnl"/>
        </w:rPr>
        <w:t xml:space="preserve"> S.R.L</w:t>
      </w:r>
      <w:proofErr w:type="gramStart"/>
      <w:r>
        <w:rPr>
          <w:rFonts w:ascii="Arial" w:hAnsi="Arial" w:cs="Arial"/>
          <w:b w:val="0"/>
          <w:bCs/>
          <w:lang w:val="es-ES_tradnl"/>
        </w:rPr>
        <w:t>. .</w:t>
      </w:r>
      <w:proofErr w:type="gramEnd"/>
      <w:r>
        <w:rPr>
          <w:rFonts w:ascii="Arial" w:hAnsi="Arial" w:cs="Arial"/>
          <w:b w:val="0"/>
          <w:bCs/>
          <w:lang w:val="es-ES_tradnl"/>
        </w:rPr>
        <w:t xml:space="preserve"> </w:t>
      </w:r>
      <w:proofErr w:type="gramStart"/>
      <w:r>
        <w:rPr>
          <w:rFonts w:ascii="Arial" w:hAnsi="Arial" w:cs="Arial"/>
          <w:b w:val="0"/>
          <w:bCs/>
          <w:lang w:val="es-ES_tradnl"/>
        </w:rPr>
        <w:t>por</w:t>
      </w:r>
      <w:proofErr w:type="gramEnd"/>
      <w:r>
        <w:rPr>
          <w:rFonts w:ascii="Arial" w:hAnsi="Arial" w:cs="Arial"/>
          <w:b w:val="0"/>
          <w:bCs/>
          <w:lang w:val="es-ES_tradnl"/>
        </w:rPr>
        <w:t xml:space="preserve"> la suma de $ 15:178.630</w:t>
      </w:r>
      <w:r w:rsidR="0014621A">
        <w:rPr>
          <w:rFonts w:ascii="Arial" w:hAnsi="Arial" w:cs="Arial"/>
          <w:b w:val="0"/>
          <w:bCs/>
          <w:lang w:val="es-ES_tradnl"/>
        </w:rPr>
        <w:t>;</w:t>
      </w:r>
    </w:p>
    <w:p w:rsidR="00000000" w:rsidRDefault="00E16FD9" w:rsidP="0014621A">
      <w:pPr>
        <w:pStyle w:val="Ttulo"/>
        <w:tabs>
          <w:tab w:val="left" w:pos="1843"/>
        </w:tabs>
        <w:ind w:firstLine="2552"/>
        <w:jc w:val="both"/>
        <w:rPr>
          <w:b w:val="0"/>
          <w:bCs/>
          <w:u w:val="none"/>
        </w:rPr>
      </w:pPr>
      <w:r>
        <w:rPr>
          <w:u w:val="none"/>
        </w:rPr>
        <w:t>7</w:t>
      </w:r>
      <w:r>
        <w:rPr>
          <w:bCs/>
          <w:u w:val="none"/>
        </w:rPr>
        <w:t xml:space="preserve">) </w:t>
      </w:r>
      <w:r>
        <w:rPr>
          <w:b w:val="0"/>
          <w:bCs/>
          <w:u w:val="none"/>
        </w:rPr>
        <w:t>que consta informe contable de fecha 27/01/14 del que surge que el rubro de imputación cuenta  c</w:t>
      </w:r>
      <w:r>
        <w:rPr>
          <w:b w:val="0"/>
          <w:bCs/>
          <w:u w:val="none"/>
        </w:rPr>
        <w:t>on disponibilidad suficiente;</w:t>
      </w:r>
    </w:p>
    <w:p w:rsidR="00000000" w:rsidRDefault="00E16FD9" w:rsidP="0014621A">
      <w:pPr>
        <w:spacing w:line="360" w:lineRule="auto"/>
        <w:ind w:firstLine="708"/>
        <w:jc w:val="both"/>
        <w:rPr>
          <w:rFonts w:ascii="Arial" w:hAnsi="Arial"/>
          <w:b w:val="0"/>
        </w:rPr>
      </w:pPr>
      <w:r>
        <w:rPr>
          <w:rFonts w:ascii="Arial" w:hAnsi="Arial" w:cs="Arial"/>
          <w:bCs/>
        </w:rPr>
        <w:t>CONSIDERANDO:</w:t>
      </w:r>
      <w:r>
        <w:rPr>
          <w:rFonts w:ascii="Arial" w:hAnsi="Arial" w:cs="Arial"/>
          <w:b w:val="0"/>
          <w:bCs/>
        </w:rPr>
        <w:t xml:space="preserve"> </w:t>
      </w:r>
      <w:r>
        <w:rPr>
          <w:rFonts w:ascii="Arial" w:hAnsi="Arial" w:cs="Arial"/>
          <w:bCs/>
        </w:rPr>
        <w:t>1)</w:t>
      </w:r>
      <w:r>
        <w:rPr>
          <w:b w:val="0"/>
          <w:bCs/>
        </w:rPr>
        <w:t xml:space="preserve"> </w:t>
      </w:r>
      <w:r>
        <w:rPr>
          <w:rFonts w:ascii="Arial" w:hAnsi="Arial" w:cs="Arial"/>
          <w:b w:val="0"/>
        </w:rPr>
        <w:t>que</w:t>
      </w:r>
      <w:r>
        <w:rPr>
          <w:rFonts w:ascii="Arial" w:hAnsi="Arial"/>
          <w:b w:val="0"/>
        </w:rPr>
        <w:t xml:space="preserve"> conforme al </w:t>
      </w:r>
      <w:r w:rsidR="0014621A">
        <w:rPr>
          <w:rFonts w:ascii="Arial" w:hAnsi="Arial"/>
          <w:b w:val="0"/>
        </w:rPr>
        <w:t>A</w:t>
      </w:r>
      <w:r>
        <w:rPr>
          <w:rFonts w:ascii="Arial" w:hAnsi="Arial"/>
          <w:b w:val="0"/>
        </w:rPr>
        <w:t>rt</w:t>
      </w:r>
      <w:r w:rsidR="0014621A">
        <w:rPr>
          <w:rFonts w:ascii="Arial" w:hAnsi="Arial"/>
          <w:b w:val="0"/>
        </w:rPr>
        <w:t>ículo</w:t>
      </w:r>
      <w:r>
        <w:rPr>
          <w:rFonts w:ascii="Arial" w:hAnsi="Arial"/>
          <w:b w:val="0"/>
        </w:rPr>
        <w:t xml:space="preserve"> 48 del T.O.C.A.F., el Pliego Particular no podrá imponer al oferente ningún requisito que no esté directamente vinculado a la consideración del objeto de la contratación y a la evaluación </w:t>
      </w:r>
      <w:r>
        <w:rPr>
          <w:rFonts w:ascii="Arial" w:hAnsi="Arial"/>
          <w:b w:val="0"/>
        </w:rPr>
        <w:t>de la oferta, reservándose sólo al oferente que resulte adjudicatario, la carga administrativa de la demostración de estar en condiciones formales de contratar, sin perjuicio de las responsabilidades penales, civiles o administrativas que pudieren correspo</w:t>
      </w:r>
      <w:r>
        <w:rPr>
          <w:rFonts w:ascii="Arial" w:hAnsi="Arial"/>
          <w:b w:val="0"/>
        </w:rPr>
        <w:t>nder;</w:t>
      </w:r>
    </w:p>
    <w:p w:rsidR="00000000" w:rsidRDefault="0014621A" w:rsidP="0014621A">
      <w:pPr>
        <w:tabs>
          <w:tab w:val="left" w:pos="2268"/>
        </w:tabs>
        <w:spacing w:line="360" w:lineRule="auto"/>
        <w:ind w:firstLine="2835"/>
        <w:jc w:val="both"/>
        <w:rPr>
          <w:rFonts w:ascii="Arial" w:hAnsi="Arial" w:cs="Arial"/>
          <w:b w:val="0"/>
        </w:rPr>
      </w:pPr>
      <w:r>
        <w:rPr>
          <w:rFonts w:ascii="Arial" w:hAnsi="Arial" w:cs="Arial"/>
        </w:rPr>
        <w:t xml:space="preserve"> </w:t>
      </w:r>
      <w:r w:rsidR="00E16FD9">
        <w:rPr>
          <w:rFonts w:ascii="Arial" w:hAnsi="Arial" w:cs="Arial"/>
        </w:rPr>
        <w:t>2)</w:t>
      </w:r>
      <w:r w:rsidR="00E16FD9">
        <w:rPr>
          <w:rFonts w:ascii="Arial" w:hAnsi="Arial" w:cs="Arial"/>
          <w:b w:val="0"/>
        </w:rPr>
        <w:t xml:space="preserve"> que  de la documentación exigida por el Pliego no puede ser exigida a todos los oferentes el </w:t>
      </w:r>
      <w:r w:rsidR="00E16FD9">
        <w:rPr>
          <w:rFonts w:ascii="Arial" w:hAnsi="Arial" w:cs="Arial"/>
          <w:b w:val="0"/>
          <w:bCs/>
          <w:lang w:val="es-ES_tradnl"/>
        </w:rPr>
        <w:t xml:space="preserve">recibo de compra del Pliego y el certificado expedido por el Banco de Seguros del Estado, los que únicamente  pueden </w:t>
      </w:r>
      <w:r w:rsidR="00E16FD9">
        <w:rPr>
          <w:rFonts w:ascii="Arial" w:hAnsi="Arial" w:cs="Arial"/>
          <w:b w:val="0"/>
        </w:rPr>
        <w:t>exigirse al adjudicatario;</w:t>
      </w:r>
    </w:p>
    <w:p w:rsidR="00000000" w:rsidRDefault="00E16FD9" w:rsidP="00E16FD9">
      <w:pPr>
        <w:tabs>
          <w:tab w:val="left" w:pos="2127"/>
        </w:tabs>
        <w:spacing w:line="360" w:lineRule="auto"/>
        <w:ind w:firstLine="709"/>
        <w:jc w:val="both"/>
        <w:rPr>
          <w:rFonts w:ascii="Arial" w:hAnsi="Arial" w:cs="Arial"/>
          <w:b w:val="0"/>
          <w:bCs/>
          <w:lang w:val="es-UY"/>
        </w:rPr>
      </w:pPr>
      <w:r>
        <w:rPr>
          <w:rFonts w:ascii="Arial" w:hAnsi="Arial" w:cs="Arial"/>
          <w:lang w:val="es-UY"/>
        </w:rPr>
        <w:t xml:space="preserve">ATENTO: </w:t>
      </w:r>
      <w:r>
        <w:rPr>
          <w:rFonts w:ascii="Arial" w:hAnsi="Arial" w:cs="Arial"/>
          <w:b w:val="0"/>
          <w:bCs/>
          <w:lang w:val="es-UY"/>
        </w:rPr>
        <w:t>a</w:t>
      </w:r>
      <w:r>
        <w:rPr>
          <w:rFonts w:ascii="Arial" w:hAnsi="Arial" w:cs="Arial"/>
          <w:b w:val="0"/>
          <w:bCs/>
          <w:lang w:val="es-UY"/>
        </w:rPr>
        <w:t xml:space="preserve"> lo precedentemente expuesto y a lo establecido en el A</w:t>
      </w:r>
      <w:r>
        <w:rPr>
          <w:rFonts w:ascii="Arial" w:hAnsi="Arial" w:cs="Arial"/>
          <w:b w:val="0"/>
          <w:bCs/>
          <w:lang w:val="es-UY"/>
        </w:rPr>
        <w:t>rtículo 211 L</w:t>
      </w:r>
      <w:r>
        <w:rPr>
          <w:rFonts w:ascii="Arial" w:hAnsi="Arial" w:cs="Arial"/>
          <w:b w:val="0"/>
          <w:bCs/>
          <w:lang w:val="es-UY"/>
        </w:rPr>
        <w:t>iteral B) de la Constitución de la República;</w:t>
      </w:r>
    </w:p>
    <w:p w:rsidR="00000000" w:rsidRPr="00E16FD9" w:rsidRDefault="00E16FD9">
      <w:pPr>
        <w:pStyle w:val="Ttulo2"/>
        <w:spacing w:line="360" w:lineRule="auto"/>
        <w:rPr>
          <w:lang w:val="es-UY"/>
        </w:rPr>
      </w:pPr>
      <w:r>
        <w:rPr>
          <w:lang w:val="es-UY"/>
        </w:rPr>
        <w:t>EL TRIBUNAL ACUERDA</w:t>
      </w:r>
    </w:p>
    <w:p w:rsidR="00000000" w:rsidRDefault="00E16FD9" w:rsidP="00E16FD9">
      <w:pPr>
        <w:spacing w:line="360" w:lineRule="auto"/>
        <w:jc w:val="both"/>
        <w:rPr>
          <w:rFonts w:ascii="Arial" w:hAnsi="Arial" w:cs="Arial"/>
          <w:b w:val="0"/>
          <w:bCs/>
        </w:rPr>
      </w:pPr>
      <w:r w:rsidRPr="00E16FD9">
        <w:rPr>
          <w:rFonts w:ascii="Arial" w:hAnsi="Arial" w:cs="Arial"/>
          <w:bCs/>
          <w:lang w:val="es-UY"/>
        </w:rPr>
        <w:t>1)</w:t>
      </w:r>
      <w:r>
        <w:rPr>
          <w:rFonts w:ascii="Arial" w:hAnsi="Arial" w:cs="Arial"/>
          <w:b w:val="0"/>
          <w:bCs/>
        </w:rPr>
        <w:t xml:space="preserve"> </w:t>
      </w:r>
      <w:r>
        <w:rPr>
          <w:rFonts w:ascii="Arial" w:hAnsi="Arial" w:cs="Arial"/>
          <w:b w:val="0"/>
          <w:bCs/>
        </w:rPr>
        <w:t>Observar el gasto; y</w:t>
      </w:r>
    </w:p>
    <w:p w:rsidR="00000000" w:rsidRDefault="00E16FD9" w:rsidP="00E16FD9">
      <w:pPr>
        <w:spacing w:line="360" w:lineRule="auto"/>
        <w:jc w:val="both"/>
        <w:rPr>
          <w:rFonts w:ascii="Arial" w:hAnsi="Arial" w:cs="Arial"/>
          <w:b w:val="0"/>
          <w:bCs/>
        </w:rPr>
      </w:pPr>
      <w:r w:rsidRPr="00E16FD9">
        <w:rPr>
          <w:rFonts w:ascii="Arial" w:hAnsi="Arial" w:cs="Arial"/>
          <w:bCs/>
        </w:rPr>
        <w:t>2)</w:t>
      </w:r>
      <w:r>
        <w:rPr>
          <w:rFonts w:ascii="Arial" w:hAnsi="Arial" w:cs="Arial"/>
          <w:b w:val="0"/>
          <w:bCs/>
        </w:rPr>
        <w:t xml:space="preserve"> </w:t>
      </w:r>
      <w:r>
        <w:rPr>
          <w:rFonts w:ascii="Arial" w:hAnsi="Arial" w:cs="Arial"/>
          <w:b w:val="0"/>
          <w:bCs/>
        </w:rPr>
        <w:t>Devolver las actuaciones.</w:t>
      </w:r>
    </w:p>
    <w:p w:rsidR="00E16FD9" w:rsidRDefault="00E16FD9" w:rsidP="00E16FD9">
      <w:pPr>
        <w:spacing w:line="360" w:lineRule="auto"/>
        <w:jc w:val="both"/>
        <w:rPr>
          <w:rFonts w:ascii="Arial" w:hAnsi="Arial" w:cs="Arial"/>
          <w:b w:val="0"/>
          <w:bCs/>
        </w:rPr>
      </w:pPr>
    </w:p>
    <w:p w:rsidR="00E16FD9" w:rsidRDefault="00E16FD9" w:rsidP="00E16FD9">
      <w:pPr>
        <w:spacing w:line="360" w:lineRule="auto"/>
        <w:jc w:val="both"/>
        <w:rPr>
          <w:rFonts w:ascii="Arial" w:hAnsi="Arial" w:cs="Arial"/>
          <w:b w:val="0"/>
          <w:bCs/>
        </w:rPr>
      </w:pPr>
    </w:p>
    <w:p w:rsidR="00E16FD9" w:rsidRDefault="00E16FD9" w:rsidP="00E16FD9">
      <w:pPr>
        <w:spacing w:line="360" w:lineRule="auto"/>
        <w:jc w:val="both"/>
        <w:rPr>
          <w:rFonts w:ascii="Arial" w:hAnsi="Arial" w:cs="Arial"/>
          <w:b w:val="0"/>
          <w:bCs/>
        </w:rPr>
      </w:pPr>
    </w:p>
    <w:p w:rsidR="00E16FD9" w:rsidRDefault="00E16FD9" w:rsidP="00E16FD9">
      <w:pPr>
        <w:spacing w:line="360" w:lineRule="auto"/>
        <w:jc w:val="both"/>
        <w:rPr>
          <w:rFonts w:ascii="Arial" w:hAnsi="Arial" w:cs="Arial"/>
          <w:b w:val="0"/>
          <w:bCs/>
        </w:rPr>
      </w:pPr>
      <w:proofErr w:type="spellStart"/>
      <w:proofErr w:type="gramStart"/>
      <w:r>
        <w:rPr>
          <w:rFonts w:ascii="Arial" w:hAnsi="Arial" w:cs="Arial"/>
          <w:b w:val="0"/>
          <w:bCs/>
        </w:rPr>
        <w:t>cr</w:t>
      </w:r>
      <w:proofErr w:type="spellEnd"/>
      <w:proofErr w:type="gramEnd"/>
    </w:p>
    <w:sectPr w:rsidR="00E16FD9" w:rsidSect="004A4160">
      <w:pgSz w:w="11906" w:h="16838"/>
      <w:pgMar w:top="3402"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CA3"/>
    <w:multiLevelType w:val="hybridMultilevel"/>
    <w:tmpl w:val="98D001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7284576"/>
    <w:multiLevelType w:val="hybridMultilevel"/>
    <w:tmpl w:val="E440195E"/>
    <w:lvl w:ilvl="0" w:tplc="8480BEA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0891897"/>
    <w:multiLevelType w:val="hybridMultilevel"/>
    <w:tmpl w:val="1D58163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
    <w:nsid w:val="18AB1E0E"/>
    <w:multiLevelType w:val="hybridMultilevel"/>
    <w:tmpl w:val="027A56F2"/>
    <w:lvl w:ilvl="0" w:tplc="0C0A000F">
      <w:start w:val="1"/>
      <w:numFmt w:val="decimal"/>
      <w:lvlText w:val="%1."/>
      <w:lvlJc w:val="left"/>
      <w:pPr>
        <w:tabs>
          <w:tab w:val="num" w:pos="2484"/>
        </w:tabs>
        <w:ind w:left="2484" w:hanging="360"/>
      </w:p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2F93463"/>
    <w:multiLevelType w:val="hybridMultilevel"/>
    <w:tmpl w:val="F3D6EBA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93A08CB"/>
    <w:multiLevelType w:val="hybridMultilevel"/>
    <w:tmpl w:val="027A56F2"/>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0">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22">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1"/>
  </w:num>
  <w:num w:numId="2">
    <w:abstractNumId w:val="2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6"/>
  </w:num>
  <w:num w:numId="7">
    <w:abstractNumId w:val="19"/>
  </w:num>
  <w:num w:numId="8">
    <w:abstractNumId w:val="9"/>
  </w:num>
  <w:num w:numId="9">
    <w:abstractNumId w:val="6"/>
  </w:num>
  <w:num w:numId="10">
    <w:abstractNumId w:val="14"/>
  </w:num>
  <w:num w:numId="11">
    <w:abstractNumId w:val="22"/>
  </w:num>
  <w:num w:numId="12">
    <w:abstractNumId w:val="24"/>
  </w:num>
  <w:num w:numId="13">
    <w:abstractNumId w:val="26"/>
  </w:num>
  <w:num w:numId="14">
    <w:abstractNumId w:val="8"/>
  </w:num>
  <w:num w:numId="15">
    <w:abstractNumId w:val="18"/>
  </w:num>
  <w:num w:numId="16">
    <w:abstractNumId w:val="20"/>
  </w:num>
  <w:num w:numId="17">
    <w:abstractNumId w:val="23"/>
  </w:num>
  <w:num w:numId="18">
    <w:abstractNumId w:val="12"/>
  </w:num>
  <w:num w:numId="19">
    <w:abstractNumId w:val="13"/>
  </w:num>
  <w:num w:numId="20">
    <w:abstractNumId w:val="11"/>
  </w:num>
  <w:num w:numId="21">
    <w:abstractNumId w:val="3"/>
  </w:num>
  <w:num w:numId="22">
    <w:abstractNumId w:val="1"/>
  </w:num>
  <w:num w:numId="23">
    <w:abstractNumId w:val="13"/>
    <w:lvlOverride w:ilvl="0">
      <w:startOverride w:val="9"/>
    </w:lvlOverride>
  </w:num>
  <w:num w:numId="24">
    <w:abstractNumId w:val="15"/>
  </w:num>
  <w:num w:numId="25">
    <w:abstractNumId w:val="10"/>
  </w:num>
  <w:num w:numId="26">
    <w:abstractNumId w:val="2"/>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60"/>
    <w:rsid w:val="0014621A"/>
    <w:rsid w:val="004A4160"/>
    <w:rsid w:val="00D225C9"/>
    <w:rsid w:val="00E16F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b/>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semiHidden/>
    <w:rPr>
      <w:color w:val="0000FF"/>
      <w:u w:val="single"/>
    </w:rPr>
  </w:style>
  <w:style w:type="paragraph" w:styleId="Textoindependiente">
    <w:name w:val="Body Text"/>
    <w:basedOn w:val="Normal"/>
    <w:semiHidden/>
    <w:pPr>
      <w:spacing w:line="360" w:lineRule="auto"/>
      <w:jc w:val="both"/>
    </w:pPr>
    <w:rPr>
      <w:rFonts w:ascii="Arial" w:hAnsi="Arial" w:cs="Arial"/>
      <w:b w:val="0"/>
      <w:bCs/>
      <w:u w:val="single"/>
      <w:lang w:val="es-ES_tradnl"/>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rPr>
      <w:rFonts w:ascii="Arial" w:hAnsi="Arial" w:cs="Arial"/>
      <w:b w:val="0"/>
      <w:bCs/>
      <w:lang w:val="es-ES_tradnl"/>
    </w:rPr>
  </w:style>
  <w:style w:type="paragraph" w:styleId="Sangradetextonormal">
    <w:name w:val="Body Text Indent"/>
    <w:basedOn w:val="Normal"/>
    <w:semiHidden/>
    <w:pPr>
      <w:spacing w:line="360" w:lineRule="auto"/>
      <w:ind w:firstLine="708"/>
      <w:jc w:val="both"/>
    </w:pPr>
    <w:rPr>
      <w:rFonts w:ascii="Arial" w:hAnsi="Arial" w:cs="Arial"/>
      <w:b w:val="0"/>
      <w:bCs/>
    </w:rPr>
  </w:style>
  <w:style w:type="paragraph" w:styleId="Textoindependiente3">
    <w:name w:val="Body Text 3"/>
    <w:basedOn w:val="Normal"/>
    <w:semiHidden/>
    <w:pPr>
      <w:spacing w:line="360" w:lineRule="auto"/>
      <w:jc w:val="both"/>
    </w:pPr>
    <w:rPr>
      <w:rFonts w:ascii="Arial" w:hAnsi="Arial" w:cs="Arial"/>
      <w:lang w:val="es-ES_tradnl"/>
    </w:rPr>
  </w:style>
  <w:style w:type="paragraph" w:styleId="Sangra2detindependiente">
    <w:name w:val="Body Text Indent 2"/>
    <w:basedOn w:val="Normal"/>
    <w:semiHidden/>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2522</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subject/>
  <dc:creator>.</dc:creator>
  <cp:keywords/>
  <cp:lastModifiedBy>Miriam Cristina Rivero</cp:lastModifiedBy>
  <cp:revision>2</cp:revision>
  <cp:lastPrinted>2014-02-13T12:13:00Z</cp:lastPrinted>
  <dcterms:created xsi:type="dcterms:W3CDTF">2014-02-13T12:13:00Z</dcterms:created>
  <dcterms:modified xsi:type="dcterms:W3CDTF">2014-02-13T12:13:00Z</dcterms:modified>
</cp:coreProperties>
</file>