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05" w:rsidRDefault="00945C05" w:rsidP="00945C05">
      <w:pPr>
        <w:pStyle w:val="Ttulo2"/>
        <w:jc w:val="left"/>
        <w:rPr>
          <w:lang w:val="es-UY"/>
        </w:rPr>
      </w:pPr>
    </w:p>
    <w:p w:rsidR="00245BBB" w:rsidRPr="00245BBB" w:rsidRDefault="00245BBB">
      <w:pPr>
        <w:tabs>
          <w:tab w:val="center" w:pos="4253"/>
        </w:tabs>
        <w:suppressAutoHyphens/>
        <w:jc w:val="center"/>
        <w:rPr>
          <w:rFonts w:ascii="Helvetica" w:hAnsi="Helvetica"/>
          <w:lang w:val="es-ES_tradnl"/>
        </w:rPr>
      </w:pPr>
      <w:r w:rsidRPr="00245BBB">
        <w:rPr>
          <w:rFonts w:ascii="Helvetica" w:hAnsi="Helvetica"/>
          <w:lang w:val="es-ES_tradnl"/>
        </w:rPr>
        <w:t>RESOLUCION ADOPTADA POR EL</w:t>
      </w:r>
    </w:p>
    <w:p w:rsidR="00245BBB" w:rsidRPr="00245BBB" w:rsidRDefault="00245BBB">
      <w:pPr>
        <w:tabs>
          <w:tab w:val="left" w:pos="-720"/>
        </w:tabs>
        <w:suppressAutoHyphens/>
        <w:jc w:val="center"/>
        <w:rPr>
          <w:rFonts w:ascii="Helvetica" w:hAnsi="Helvetica"/>
          <w:lang w:val="es-ES_tradnl"/>
        </w:rPr>
      </w:pPr>
    </w:p>
    <w:p w:rsidR="00245BBB" w:rsidRPr="00245BBB" w:rsidRDefault="00245BBB">
      <w:pPr>
        <w:tabs>
          <w:tab w:val="center" w:pos="4253"/>
        </w:tabs>
        <w:suppressAutoHyphens/>
        <w:jc w:val="center"/>
        <w:rPr>
          <w:rFonts w:ascii="Helvetica" w:hAnsi="Helvetica"/>
          <w:lang w:val="es-ES_tradnl"/>
        </w:rPr>
      </w:pPr>
      <w:r w:rsidRPr="00245BBB">
        <w:rPr>
          <w:rFonts w:ascii="Helvetica" w:hAnsi="Helvetica"/>
          <w:lang w:val="es-ES_tradnl"/>
        </w:rPr>
        <w:t>TRIBUNAL DE CUENTAS</w:t>
      </w:r>
    </w:p>
    <w:p w:rsidR="00245BBB" w:rsidRPr="00245BBB" w:rsidRDefault="00245BBB">
      <w:pPr>
        <w:tabs>
          <w:tab w:val="left" w:pos="-720"/>
        </w:tabs>
        <w:suppressAutoHyphens/>
        <w:jc w:val="center"/>
        <w:rPr>
          <w:rFonts w:ascii="Helvetica" w:hAnsi="Helvetica"/>
          <w:lang w:val="es-ES_tradnl"/>
        </w:rPr>
      </w:pPr>
    </w:p>
    <w:p w:rsidR="00245BBB" w:rsidRPr="00245BBB" w:rsidRDefault="00245BBB">
      <w:pPr>
        <w:tabs>
          <w:tab w:val="center" w:pos="4253"/>
        </w:tabs>
        <w:suppressAutoHyphens/>
        <w:jc w:val="center"/>
        <w:rPr>
          <w:rFonts w:ascii="Helvetica" w:hAnsi="Helvetica"/>
          <w:lang w:val="es-ES_tradnl"/>
        </w:rPr>
      </w:pPr>
      <w:r w:rsidRPr="00245BBB">
        <w:rPr>
          <w:rFonts w:ascii="Helvetica" w:hAnsi="Helvetica"/>
          <w:lang w:val="es-ES_tradnl"/>
        </w:rPr>
        <w:t>EN SESION DE FECHA  DE 5 DE FEBRERO DE 2014</w:t>
      </w:r>
    </w:p>
    <w:p w:rsidR="00245BBB" w:rsidRPr="00245BBB" w:rsidRDefault="00245BBB">
      <w:pPr>
        <w:tabs>
          <w:tab w:val="center" w:pos="4253"/>
        </w:tabs>
        <w:suppressAutoHyphens/>
        <w:jc w:val="center"/>
        <w:rPr>
          <w:rFonts w:ascii="Helvetica" w:hAnsi="Helvetica"/>
          <w:lang w:val="es-ES_tradnl"/>
        </w:rPr>
      </w:pPr>
    </w:p>
    <w:p w:rsidR="00245BBB" w:rsidRPr="004014CF" w:rsidRDefault="00245BBB">
      <w:pPr>
        <w:tabs>
          <w:tab w:val="center" w:pos="4253"/>
        </w:tabs>
        <w:suppressAutoHyphens/>
        <w:jc w:val="center"/>
        <w:rPr>
          <w:rFonts w:ascii="Helvetica" w:hAnsi="Helvetica"/>
          <w:lang w:val="es-UY"/>
        </w:rPr>
      </w:pPr>
      <w:r w:rsidRPr="004014CF">
        <w:rPr>
          <w:rFonts w:ascii="Helvetica" w:hAnsi="Helvetica"/>
          <w:lang w:val="es-UY"/>
        </w:rPr>
        <w:t>(E. E. Nº 2013-17-1-0008160, Ent. N° 250/14)</w:t>
      </w:r>
    </w:p>
    <w:p w:rsidR="00245BBB" w:rsidRPr="004014CF" w:rsidRDefault="00245BBB">
      <w:pPr>
        <w:tabs>
          <w:tab w:val="center" w:pos="4253"/>
        </w:tabs>
        <w:suppressAutoHyphens/>
        <w:jc w:val="center"/>
        <w:rPr>
          <w:rFonts w:ascii="Arial" w:hAnsi="Arial"/>
          <w:spacing w:val="-3"/>
          <w:lang w:val="es-UY"/>
        </w:rPr>
      </w:pPr>
    </w:p>
    <w:p w:rsidR="008D1D77" w:rsidRPr="008D1D77" w:rsidRDefault="008D1D77" w:rsidP="00BF74C4">
      <w:pPr>
        <w:pStyle w:val="Ttulo"/>
        <w:rPr>
          <w:bCs/>
          <w:u w:val="none"/>
        </w:rPr>
      </w:pPr>
    </w:p>
    <w:p w:rsidR="00BF74C4" w:rsidRDefault="00BF74C4" w:rsidP="00BF74C4">
      <w:pPr>
        <w:pStyle w:val="Ttulo"/>
        <w:jc w:val="both"/>
        <w:rPr>
          <w:b w:val="0"/>
          <w:bCs/>
          <w:u w:val="none"/>
        </w:rPr>
      </w:pPr>
      <w:r>
        <w:rPr>
          <w:b w:val="0"/>
          <w:bCs/>
          <w:u w:val="none"/>
        </w:rPr>
        <w:t xml:space="preserve">     </w:t>
      </w:r>
      <w:r w:rsidR="008D1D77">
        <w:rPr>
          <w:b w:val="0"/>
          <w:bCs/>
          <w:u w:val="none"/>
        </w:rPr>
        <w:tab/>
      </w:r>
      <w:r w:rsidR="008D1D77" w:rsidRPr="008D1D77">
        <w:rPr>
          <w:bCs/>
          <w:u w:val="none"/>
        </w:rPr>
        <w:t>VISTO:</w:t>
      </w:r>
      <w:r w:rsidR="008D1D77">
        <w:rPr>
          <w:b w:val="0"/>
          <w:bCs/>
          <w:u w:val="none"/>
        </w:rPr>
        <w:t xml:space="preserve"> las nuevas actuaciones remitidas por </w:t>
      </w:r>
      <w:r w:rsidR="004014CF">
        <w:rPr>
          <w:b w:val="0"/>
          <w:bCs/>
          <w:u w:val="none"/>
        </w:rPr>
        <w:t xml:space="preserve">la </w:t>
      </w:r>
      <w:r>
        <w:rPr>
          <w:b w:val="0"/>
          <w:bCs/>
          <w:u w:val="none"/>
        </w:rPr>
        <w:t>Presidencia de la Repú</w:t>
      </w:r>
      <w:r w:rsidR="008D1D77">
        <w:rPr>
          <w:b w:val="0"/>
          <w:bCs/>
          <w:u w:val="none"/>
        </w:rPr>
        <w:t xml:space="preserve">blica </w:t>
      </w:r>
      <w:r>
        <w:rPr>
          <w:b w:val="0"/>
          <w:bCs/>
          <w:u w:val="none"/>
        </w:rPr>
        <w:t>relacionadas con la Licitación Pública Nº 8/2011 convocada para la “Adquisición de solución</w:t>
      </w:r>
      <w:r w:rsidR="008D1D77">
        <w:rPr>
          <w:b w:val="0"/>
          <w:bCs/>
          <w:u w:val="none"/>
        </w:rPr>
        <w:t xml:space="preserve"> y modelo conceptual de un GRP”;</w:t>
      </w:r>
    </w:p>
    <w:p w:rsidR="002810EF" w:rsidRDefault="008D1D77" w:rsidP="008D1D77">
      <w:pPr>
        <w:pStyle w:val="Ttulo"/>
        <w:jc w:val="both"/>
        <w:rPr>
          <w:rFonts w:cs="Arial"/>
          <w:b w:val="0"/>
          <w:u w:val="none"/>
          <w:lang w:val="es-ES_tradnl"/>
        </w:rPr>
      </w:pPr>
      <w:r>
        <w:rPr>
          <w:b w:val="0"/>
          <w:bCs/>
          <w:u w:val="none"/>
        </w:rPr>
        <w:tab/>
      </w:r>
      <w:r w:rsidRPr="008D1D77">
        <w:rPr>
          <w:bCs/>
          <w:u w:val="none"/>
        </w:rPr>
        <w:t>RESULTANDO: 1)</w:t>
      </w:r>
      <w:r>
        <w:rPr>
          <w:b w:val="0"/>
          <w:bCs/>
          <w:u w:val="none"/>
        </w:rPr>
        <w:t xml:space="preserve"> </w:t>
      </w:r>
      <w:r w:rsidRPr="008D1D77">
        <w:rPr>
          <w:b w:val="0"/>
          <w:bCs/>
          <w:u w:val="none"/>
        </w:rPr>
        <w:t>que e</w:t>
      </w:r>
      <w:r w:rsidR="00BF74C4" w:rsidRPr="008D1D77">
        <w:rPr>
          <w:rFonts w:cs="Arial"/>
          <w:b w:val="0"/>
          <w:u w:val="none"/>
          <w:lang w:val="es-ES_tradnl"/>
        </w:rPr>
        <w:t xml:space="preserve">n Sesión de fecha 29 de febrero de 2012, este Tribunal acordó: </w:t>
      </w:r>
    </w:p>
    <w:p w:rsidR="002810EF" w:rsidRDefault="00BF74C4" w:rsidP="008D1D77">
      <w:pPr>
        <w:pStyle w:val="Ttulo"/>
        <w:jc w:val="both"/>
        <w:rPr>
          <w:rFonts w:cs="Arial"/>
          <w:b w:val="0"/>
          <w:u w:val="none"/>
          <w:lang w:val="es-ES_tradnl"/>
        </w:rPr>
      </w:pPr>
      <w:r w:rsidRPr="008D1D77">
        <w:rPr>
          <w:rFonts w:cs="Arial"/>
          <w:b w:val="0"/>
          <w:u w:val="none"/>
          <w:lang w:val="es-ES_tradnl"/>
        </w:rPr>
        <w:t>“1) Dictada  la Resolución definitiva por el Ordenador competente, cométese a la Contadora Delegada en la Presidencia de la República la intervención del gasto de U$S 751.520 (IVA incluido) y $ 48:344.277 (IVA incluido), a favor de</w:t>
      </w:r>
      <w:r w:rsidR="00845A99">
        <w:rPr>
          <w:rFonts w:cs="Arial"/>
          <w:b w:val="0"/>
          <w:u w:val="none"/>
          <w:lang w:val="es-ES_tradnl"/>
        </w:rPr>
        <w:t xml:space="preserve"> </w:t>
      </w:r>
      <w:r w:rsidRPr="008D1D77">
        <w:rPr>
          <w:rFonts w:cs="Arial"/>
          <w:b w:val="0"/>
          <w:u w:val="none"/>
          <w:lang w:val="es-ES_tradnl"/>
        </w:rPr>
        <w:t xml:space="preserve">la empresa </w:t>
      </w:r>
      <w:proofErr w:type="spellStart"/>
      <w:r w:rsidRPr="008D1D77">
        <w:rPr>
          <w:rFonts w:cs="Arial"/>
          <w:b w:val="0"/>
          <w:u w:val="none"/>
          <w:lang w:val="es-ES_tradnl"/>
        </w:rPr>
        <w:t>Magalink</w:t>
      </w:r>
      <w:proofErr w:type="spellEnd"/>
      <w:r w:rsidRPr="008D1D77">
        <w:rPr>
          <w:rFonts w:cs="Arial"/>
          <w:b w:val="0"/>
          <w:u w:val="none"/>
          <w:lang w:val="es-ES_tradnl"/>
        </w:rPr>
        <w:t xml:space="preserve"> S.A., previo control de su imputación en el Grupo adecuado y del cumplimiento del Artículo 3 de la Ley Nº 18.244</w:t>
      </w:r>
      <w:r w:rsidR="002810EF">
        <w:rPr>
          <w:rFonts w:cs="Arial"/>
          <w:b w:val="0"/>
          <w:u w:val="none"/>
          <w:lang w:val="es-ES_tradnl"/>
        </w:rPr>
        <w:t>;</w:t>
      </w:r>
    </w:p>
    <w:p w:rsidR="002810EF" w:rsidRDefault="00BF74C4" w:rsidP="008D1D77">
      <w:pPr>
        <w:pStyle w:val="Ttulo"/>
        <w:jc w:val="both"/>
        <w:rPr>
          <w:rFonts w:cs="Arial"/>
          <w:b w:val="0"/>
          <w:u w:val="none"/>
          <w:lang w:val="es-ES_tradnl"/>
        </w:rPr>
      </w:pPr>
      <w:r w:rsidRPr="008D1D77">
        <w:rPr>
          <w:rFonts w:cs="Arial"/>
          <w:b w:val="0"/>
          <w:u w:val="none"/>
          <w:lang w:val="es-ES_tradnl"/>
        </w:rPr>
        <w:t xml:space="preserve">2) </w:t>
      </w:r>
      <w:proofErr w:type="spellStart"/>
      <w:r w:rsidRPr="008D1D77">
        <w:rPr>
          <w:rFonts w:cs="Arial"/>
          <w:b w:val="0"/>
          <w:u w:val="none"/>
          <w:lang w:val="es-ES_tradnl"/>
        </w:rPr>
        <w:t>Cométese</w:t>
      </w:r>
      <w:proofErr w:type="spellEnd"/>
      <w:r w:rsidRPr="008D1D77">
        <w:rPr>
          <w:rFonts w:cs="Arial"/>
          <w:b w:val="0"/>
          <w:u w:val="none"/>
          <w:lang w:val="es-ES_tradnl"/>
        </w:rPr>
        <w:t>, asimismo, a la Contadora Delegada la verificación que la Resolución definitiva concuerde con las condiciones de contratación sometidas a este Tribunal (Artículo 8 de la Ordenanza Nº 27, de fecha 22 de mayo de 1958, en la redacción sustitutiva dispuesta por la Ordenanza del Tribunal de Cuentas de fecha 16 de junio de 2010</w:t>
      </w:r>
      <w:r w:rsidR="002810EF">
        <w:rPr>
          <w:rFonts w:cs="Arial"/>
          <w:b w:val="0"/>
          <w:u w:val="none"/>
          <w:lang w:val="es-ES_tradnl"/>
        </w:rPr>
        <w:t>;</w:t>
      </w:r>
      <w:r w:rsidRPr="008D1D77">
        <w:rPr>
          <w:rFonts w:cs="Arial"/>
          <w:b w:val="0"/>
          <w:u w:val="none"/>
          <w:lang w:val="es-ES_tradnl"/>
        </w:rPr>
        <w:t xml:space="preserve"> </w:t>
      </w:r>
    </w:p>
    <w:p w:rsidR="002810EF" w:rsidRDefault="00BF74C4" w:rsidP="008D1D77">
      <w:pPr>
        <w:pStyle w:val="Ttulo"/>
        <w:jc w:val="both"/>
        <w:rPr>
          <w:rFonts w:cs="Arial"/>
          <w:b w:val="0"/>
          <w:u w:val="none"/>
          <w:lang w:val="es-ES_tradnl"/>
        </w:rPr>
      </w:pPr>
      <w:r w:rsidRPr="008D1D77">
        <w:rPr>
          <w:rFonts w:cs="Arial"/>
          <w:b w:val="0"/>
          <w:u w:val="none"/>
          <w:lang w:val="es-ES_tradnl"/>
        </w:rPr>
        <w:t xml:space="preserve">3) Comuníquese a la Contadora Delegada; y </w:t>
      </w:r>
    </w:p>
    <w:p w:rsidR="00BF74C4" w:rsidRPr="008D1D77" w:rsidRDefault="00BF74C4" w:rsidP="008D1D77">
      <w:pPr>
        <w:pStyle w:val="Ttulo"/>
        <w:jc w:val="both"/>
        <w:rPr>
          <w:rFonts w:cs="Arial"/>
          <w:b w:val="0"/>
          <w:u w:val="none"/>
          <w:lang w:val="es-ES_tradnl"/>
        </w:rPr>
      </w:pPr>
      <w:r w:rsidRPr="008D1D77">
        <w:rPr>
          <w:rFonts w:cs="Arial"/>
          <w:b w:val="0"/>
          <w:u w:val="none"/>
          <w:lang w:val="es-ES_tradnl"/>
        </w:rPr>
        <w:t>4) Devuélvase”</w:t>
      </w:r>
      <w:r w:rsidR="008D1D77">
        <w:rPr>
          <w:rFonts w:cs="Arial"/>
          <w:b w:val="0"/>
          <w:u w:val="none"/>
          <w:lang w:val="es-ES_tradnl"/>
        </w:rPr>
        <w:t xml:space="preserve">; </w:t>
      </w:r>
    </w:p>
    <w:p w:rsidR="0089599C" w:rsidRDefault="008D1D77" w:rsidP="00C20A49">
      <w:pPr>
        <w:spacing w:line="360" w:lineRule="auto"/>
        <w:jc w:val="both"/>
        <w:rPr>
          <w:rFonts w:ascii="Arial" w:hAnsi="Arial" w:cs="Arial"/>
          <w:b w:val="0"/>
          <w:lang w:val="es-ES_tradnl"/>
        </w:rPr>
      </w:pPr>
      <w:r w:rsidRPr="00C20A49">
        <w:rPr>
          <w:rFonts w:ascii="Arial" w:hAnsi="Arial" w:cs="Arial"/>
          <w:lang w:val="es-ES_tradnl"/>
        </w:rPr>
        <w:t xml:space="preserve">                                            2)</w:t>
      </w:r>
      <w:r>
        <w:rPr>
          <w:rFonts w:ascii="Arial" w:hAnsi="Arial" w:cs="Arial"/>
          <w:b w:val="0"/>
          <w:lang w:val="es-ES_tradnl"/>
        </w:rPr>
        <w:t xml:space="preserve"> que e</w:t>
      </w:r>
      <w:r w:rsidR="00BF74C4" w:rsidRPr="008D1D77">
        <w:rPr>
          <w:rFonts w:ascii="Arial" w:hAnsi="Arial" w:cs="Arial"/>
          <w:b w:val="0"/>
          <w:lang w:val="es-ES_tradnl"/>
        </w:rPr>
        <w:t xml:space="preserve">n Sesión de fecha 30 de diciembre de 2013, este Tribunal acordó: </w:t>
      </w:r>
    </w:p>
    <w:p w:rsidR="0089599C" w:rsidRDefault="00BF74C4" w:rsidP="00C20A49">
      <w:pPr>
        <w:spacing w:line="360" w:lineRule="auto"/>
        <w:jc w:val="both"/>
        <w:rPr>
          <w:rFonts w:ascii="Arial" w:hAnsi="Arial" w:cs="Arial"/>
          <w:b w:val="0"/>
          <w:lang w:val="es-ES_tradnl"/>
        </w:rPr>
      </w:pPr>
      <w:r w:rsidRPr="008D1D77">
        <w:rPr>
          <w:rFonts w:ascii="Arial" w:hAnsi="Arial" w:cs="Arial"/>
          <w:b w:val="0"/>
          <w:lang w:val="es-ES_tradnl"/>
        </w:rPr>
        <w:t xml:space="preserve">“1) Dictada la Resolución </w:t>
      </w:r>
      <w:r w:rsidR="00AB1FFE">
        <w:rPr>
          <w:rFonts w:ascii="Arial" w:hAnsi="Arial" w:cs="Arial"/>
          <w:b w:val="0"/>
          <w:lang w:val="es-ES_tradnl"/>
        </w:rPr>
        <w:t>d</w:t>
      </w:r>
      <w:r w:rsidRPr="008D1D77">
        <w:rPr>
          <w:rFonts w:ascii="Arial" w:hAnsi="Arial" w:cs="Arial"/>
          <w:b w:val="0"/>
          <w:lang w:val="es-ES_tradnl"/>
        </w:rPr>
        <w:t xml:space="preserve">efinitiva por el Ordenador competente, cométese a la Contadora Auditora destacada ante la Presidencia de la República la intervención del gasto emergente de la ampliación del Renglón 1 (100%) el sub-ítem 6000 horas de desarrollo y mantenimiento de aplicaciones para </w:t>
      </w:r>
      <w:r w:rsidR="00326A9F">
        <w:rPr>
          <w:rFonts w:ascii="Arial" w:hAnsi="Arial" w:cs="Arial"/>
          <w:b w:val="0"/>
          <w:lang w:val="es-ES_tradnl"/>
        </w:rPr>
        <w:t>un</w:t>
      </w:r>
      <w:r w:rsidRPr="008D1D77">
        <w:rPr>
          <w:rFonts w:ascii="Arial" w:hAnsi="Arial" w:cs="Arial"/>
          <w:b w:val="0"/>
          <w:lang w:val="es-ES_tradnl"/>
        </w:rPr>
        <w:t xml:space="preserve"> </w:t>
      </w:r>
      <w:r w:rsidRPr="008D1D77">
        <w:rPr>
          <w:rFonts w:ascii="Arial" w:hAnsi="Arial" w:cs="Arial"/>
          <w:b w:val="0"/>
          <w:lang w:val="es-ES_tradnl"/>
        </w:rPr>
        <w:lastRenderedPageBreak/>
        <w:t>año de ejecución del ítem “</w:t>
      </w:r>
      <w:r w:rsidR="00BE3D9A">
        <w:rPr>
          <w:rFonts w:ascii="Arial" w:hAnsi="Arial" w:cs="Arial"/>
          <w:b w:val="0"/>
          <w:lang w:val="es-ES_tradnl"/>
        </w:rPr>
        <w:t>C</w:t>
      </w:r>
      <w:r w:rsidRPr="008D1D77">
        <w:rPr>
          <w:rFonts w:ascii="Arial" w:hAnsi="Arial" w:cs="Arial"/>
          <w:b w:val="0"/>
          <w:lang w:val="es-ES_tradnl"/>
        </w:rPr>
        <w:t xml:space="preserve">ontinuidad” del Renglón 1 y un (100%) la </w:t>
      </w:r>
      <w:r w:rsidR="00BE3D9A">
        <w:rPr>
          <w:rFonts w:ascii="Arial" w:hAnsi="Arial" w:cs="Arial"/>
          <w:b w:val="0"/>
          <w:lang w:val="es-ES_tradnl"/>
        </w:rPr>
        <w:t>F</w:t>
      </w:r>
      <w:bookmarkStart w:id="0" w:name="_GoBack"/>
      <w:bookmarkEnd w:id="0"/>
      <w:r w:rsidRPr="008D1D77">
        <w:rPr>
          <w:rFonts w:ascii="Arial" w:hAnsi="Arial" w:cs="Arial"/>
          <w:b w:val="0"/>
          <w:lang w:val="es-ES_tradnl"/>
        </w:rPr>
        <w:t>ase 1 del Renglón 1 por $ 12:369.697 (IVA incluido) a favor de Magalink S.A. previo control de su imputación en el Grupo adecuado</w:t>
      </w:r>
      <w:r w:rsidR="0089599C">
        <w:rPr>
          <w:rFonts w:ascii="Arial" w:hAnsi="Arial" w:cs="Arial"/>
          <w:b w:val="0"/>
          <w:lang w:val="es-ES_tradnl"/>
        </w:rPr>
        <w:t>;</w:t>
      </w:r>
      <w:r w:rsidRPr="008D1D77">
        <w:rPr>
          <w:rFonts w:ascii="Arial" w:hAnsi="Arial" w:cs="Arial"/>
          <w:b w:val="0"/>
          <w:lang w:val="es-ES_tradnl"/>
        </w:rPr>
        <w:t xml:space="preserve"> </w:t>
      </w:r>
    </w:p>
    <w:p w:rsidR="0089599C" w:rsidRDefault="00BF74C4" w:rsidP="00C20A49">
      <w:pPr>
        <w:spacing w:line="360" w:lineRule="auto"/>
        <w:jc w:val="both"/>
        <w:rPr>
          <w:rFonts w:ascii="Arial" w:hAnsi="Arial" w:cs="Arial"/>
          <w:b w:val="0"/>
          <w:lang w:val="es-ES_tradnl"/>
        </w:rPr>
      </w:pPr>
      <w:r w:rsidRPr="008D1D77">
        <w:rPr>
          <w:rFonts w:ascii="Arial" w:hAnsi="Arial" w:cs="Arial"/>
          <w:b w:val="0"/>
          <w:lang w:val="es-ES_tradnl"/>
        </w:rPr>
        <w:t>2) Cométese asimismo a la Contadora Auditora la verificación de que la Resolución definitiva concuerde con las condiciones de contratación sometidas a este Tribunal (Artículo 8 de la Ordenanza Nº 27 de fecha 22 de mayo de 1958 en la redacción sustitutiva dispuesta por la Resolución de fecha 16 de junio de 2010)</w:t>
      </w:r>
      <w:r w:rsidR="0089599C">
        <w:rPr>
          <w:rFonts w:ascii="Arial" w:hAnsi="Arial" w:cs="Arial"/>
          <w:b w:val="0"/>
          <w:lang w:val="es-ES_tradnl"/>
        </w:rPr>
        <w:t>;</w:t>
      </w:r>
      <w:r w:rsidRPr="008D1D77">
        <w:rPr>
          <w:rFonts w:ascii="Arial" w:hAnsi="Arial" w:cs="Arial"/>
          <w:b w:val="0"/>
          <w:lang w:val="es-ES_tradnl"/>
        </w:rPr>
        <w:t xml:space="preserve"> </w:t>
      </w:r>
    </w:p>
    <w:p w:rsidR="0089599C" w:rsidRDefault="00BF74C4" w:rsidP="00C20A49">
      <w:pPr>
        <w:spacing w:line="360" w:lineRule="auto"/>
        <w:jc w:val="both"/>
        <w:rPr>
          <w:rFonts w:ascii="Arial" w:hAnsi="Arial" w:cs="Arial"/>
          <w:b w:val="0"/>
          <w:lang w:val="es-ES_tradnl"/>
        </w:rPr>
      </w:pPr>
      <w:r w:rsidRPr="008D1D77">
        <w:rPr>
          <w:rFonts w:ascii="Arial" w:hAnsi="Arial" w:cs="Arial"/>
          <w:b w:val="0"/>
          <w:lang w:val="es-ES_tradnl"/>
        </w:rPr>
        <w:t xml:space="preserve">3) Comuníquese a la Contadora Auditora; y </w:t>
      </w:r>
    </w:p>
    <w:p w:rsidR="00C20A49" w:rsidRDefault="00BF74C4" w:rsidP="00C20A49">
      <w:pPr>
        <w:spacing w:line="360" w:lineRule="auto"/>
        <w:jc w:val="both"/>
        <w:rPr>
          <w:rFonts w:ascii="Arial" w:hAnsi="Arial" w:cs="Arial"/>
          <w:b w:val="0"/>
          <w:lang w:val="es-ES_tradnl"/>
        </w:rPr>
      </w:pPr>
      <w:r w:rsidRPr="008D1D77">
        <w:rPr>
          <w:rFonts w:ascii="Arial" w:hAnsi="Arial" w:cs="Arial"/>
          <w:b w:val="0"/>
          <w:lang w:val="es-ES_tradnl"/>
        </w:rPr>
        <w:t>4) Devuélvase”</w:t>
      </w:r>
      <w:r w:rsidR="00C20A49">
        <w:rPr>
          <w:rFonts w:ascii="Arial" w:hAnsi="Arial" w:cs="Arial"/>
          <w:b w:val="0"/>
          <w:lang w:val="es-ES_tradnl"/>
        </w:rPr>
        <w:t>;</w:t>
      </w:r>
    </w:p>
    <w:p w:rsidR="00BF74C4" w:rsidRPr="00C20A49" w:rsidRDefault="00C20A49" w:rsidP="0089599C">
      <w:pPr>
        <w:spacing w:line="360" w:lineRule="auto"/>
        <w:ind w:firstLine="2694"/>
        <w:jc w:val="both"/>
        <w:rPr>
          <w:rFonts w:ascii="Arial" w:hAnsi="Arial" w:cs="Arial"/>
          <w:b w:val="0"/>
          <w:lang w:val="es-ES_tradnl"/>
        </w:rPr>
      </w:pPr>
      <w:r w:rsidRPr="00C20A49">
        <w:rPr>
          <w:rFonts w:ascii="Arial" w:hAnsi="Arial" w:cs="Arial"/>
          <w:lang w:val="es-ES_tradnl"/>
        </w:rPr>
        <w:t>3)</w:t>
      </w:r>
      <w:r w:rsidRPr="00C20A49">
        <w:rPr>
          <w:rFonts w:ascii="Arial" w:hAnsi="Arial" w:cs="Arial"/>
          <w:b w:val="0"/>
          <w:lang w:val="es-ES_tradnl"/>
        </w:rPr>
        <w:t xml:space="preserve"> que</w:t>
      </w:r>
      <w:r>
        <w:rPr>
          <w:rFonts w:ascii="Arial" w:hAnsi="Arial" w:cs="Arial"/>
          <w:b w:val="0"/>
          <w:lang w:val="es-ES_tradnl"/>
        </w:rPr>
        <w:t xml:space="preserve"> en </w:t>
      </w:r>
      <w:r w:rsidR="00BF74C4" w:rsidRPr="00C20A49">
        <w:rPr>
          <w:rFonts w:ascii="Arial" w:hAnsi="Arial" w:cs="Arial"/>
          <w:b w:val="0"/>
          <w:lang w:val="es-ES_tradnl"/>
        </w:rPr>
        <w:t>la oportunidad se remite Oficio Nº 001/2014, de fecha 10 de enero de 2014, del que surge que en Sesión de fecha 30 de diciembre de 2013, este Tribunal resolvió cometer la intervención de la ampliación sin haber considerado la modificació</w:t>
      </w:r>
      <w:r>
        <w:rPr>
          <w:rFonts w:ascii="Arial" w:hAnsi="Arial" w:cs="Arial"/>
          <w:b w:val="0"/>
          <w:lang w:val="es-ES_tradnl"/>
        </w:rPr>
        <w:t xml:space="preserve">n de la imputación presupuestal; </w:t>
      </w:r>
    </w:p>
    <w:p w:rsidR="00BF74C4" w:rsidRPr="00C20A49" w:rsidRDefault="00C20A49" w:rsidP="00C20A49">
      <w:pPr>
        <w:spacing w:line="360" w:lineRule="auto"/>
        <w:jc w:val="both"/>
        <w:rPr>
          <w:rFonts w:ascii="Arial" w:hAnsi="Arial" w:cs="Arial"/>
          <w:b w:val="0"/>
          <w:lang w:val="es-ES_tradnl"/>
        </w:rPr>
      </w:pPr>
      <w:r w:rsidRPr="00C20A49">
        <w:rPr>
          <w:rFonts w:ascii="Arial" w:hAnsi="Arial" w:cs="Arial"/>
          <w:lang w:val="es-ES_tradnl"/>
        </w:rPr>
        <w:t xml:space="preserve">                                         4)</w:t>
      </w:r>
      <w:r>
        <w:rPr>
          <w:rFonts w:ascii="Arial" w:hAnsi="Arial" w:cs="Arial"/>
          <w:b w:val="0"/>
          <w:lang w:val="es-ES_tradnl"/>
        </w:rPr>
        <w:t xml:space="preserve"> que conforme surge de las actuaciones remitidas, </w:t>
      </w:r>
      <w:r w:rsidR="00BF74C4" w:rsidRPr="00C20A49">
        <w:rPr>
          <w:rFonts w:ascii="Arial" w:hAnsi="Arial" w:cs="Arial"/>
          <w:b w:val="0"/>
          <w:lang w:val="es-ES_tradnl"/>
        </w:rPr>
        <w:t xml:space="preserve"> debido a la dimensión y complejidad que la gestión de dicha Licitación presenta, dicha Secretaría de Estado solicita que, a efectos de hacer más eficientes los recursos del Estado, se imputen los gastos resultantes del Inciso 005 “Ministerio de Economía </w:t>
      </w:r>
      <w:r>
        <w:rPr>
          <w:rFonts w:ascii="Arial" w:hAnsi="Arial" w:cs="Arial"/>
          <w:b w:val="0"/>
          <w:lang w:val="es-ES_tradnl"/>
        </w:rPr>
        <w:t xml:space="preserve">y Finanzas”; </w:t>
      </w:r>
    </w:p>
    <w:p w:rsidR="00C167AA" w:rsidRDefault="00C20A49" w:rsidP="0089599C">
      <w:pPr>
        <w:spacing w:line="360" w:lineRule="auto"/>
        <w:ind w:firstLine="851"/>
        <w:jc w:val="both"/>
        <w:rPr>
          <w:rFonts w:ascii="Arial" w:hAnsi="Arial" w:cs="Arial"/>
          <w:b w:val="0"/>
          <w:lang w:val="es-ES_tradnl"/>
        </w:rPr>
      </w:pPr>
      <w:r w:rsidRPr="00C167AA">
        <w:rPr>
          <w:rFonts w:ascii="Arial" w:hAnsi="Arial" w:cs="Arial"/>
          <w:lang w:val="es-ES_tradnl"/>
        </w:rPr>
        <w:t>CONSIDERANDO:</w:t>
      </w:r>
      <w:r>
        <w:rPr>
          <w:rFonts w:ascii="Arial" w:hAnsi="Arial" w:cs="Arial"/>
          <w:b w:val="0"/>
          <w:lang w:val="es-ES_tradnl"/>
        </w:rPr>
        <w:t xml:space="preserve"> </w:t>
      </w:r>
      <w:r w:rsidR="00C167AA">
        <w:rPr>
          <w:rFonts w:ascii="Arial" w:hAnsi="Arial" w:cs="Arial"/>
          <w:b w:val="0"/>
          <w:lang w:val="es-ES_tradnl"/>
        </w:rPr>
        <w:t xml:space="preserve">que asiste razón a la Administración actuante en solicitar el pronunciamiento respecto a la modificación de la imputación presupuestal; </w:t>
      </w:r>
      <w:r w:rsidR="00183361">
        <w:rPr>
          <w:rFonts w:ascii="Arial" w:hAnsi="Arial" w:cs="Arial"/>
          <w:b w:val="0"/>
          <w:lang w:val="es-ES_tradnl"/>
        </w:rPr>
        <w:t xml:space="preserve">                           </w:t>
      </w:r>
    </w:p>
    <w:p w:rsidR="00C167AA" w:rsidRDefault="00C167AA" w:rsidP="0089599C">
      <w:pPr>
        <w:spacing w:line="360" w:lineRule="auto"/>
        <w:ind w:firstLine="851"/>
        <w:jc w:val="both"/>
        <w:rPr>
          <w:rFonts w:ascii="Arial" w:hAnsi="Arial" w:cs="Arial"/>
          <w:b w:val="0"/>
          <w:lang w:val="es-ES_tradnl"/>
        </w:rPr>
      </w:pPr>
      <w:r w:rsidRPr="00C167AA">
        <w:rPr>
          <w:rFonts w:ascii="Arial" w:hAnsi="Arial" w:cs="Arial"/>
          <w:lang w:val="es-ES_tradnl"/>
        </w:rPr>
        <w:t>ATENTO:</w:t>
      </w:r>
      <w:r>
        <w:rPr>
          <w:rFonts w:ascii="Arial" w:hAnsi="Arial" w:cs="Arial"/>
          <w:b w:val="0"/>
          <w:lang w:val="es-ES_tradnl"/>
        </w:rPr>
        <w:t xml:space="preserve"> a lo precedentemente expuesto; </w:t>
      </w:r>
    </w:p>
    <w:p w:rsidR="00C167AA" w:rsidRDefault="00C167AA" w:rsidP="00C167AA">
      <w:pPr>
        <w:spacing w:line="360" w:lineRule="auto"/>
        <w:ind w:firstLine="708"/>
        <w:jc w:val="center"/>
        <w:rPr>
          <w:rFonts w:ascii="Arial" w:hAnsi="Arial" w:cs="Arial"/>
          <w:lang w:val="es-ES_tradnl"/>
        </w:rPr>
      </w:pPr>
      <w:r>
        <w:rPr>
          <w:rFonts w:ascii="Arial" w:hAnsi="Arial" w:cs="Arial"/>
          <w:lang w:val="es-ES_tradnl"/>
        </w:rPr>
        <w:t>EL TRIBUNAL ACUERDA</w:t>
      </w:r>
    </w:p>
    <w:p w:rsidR="00BF74C4" w:rsidRPr="0089599C" w:rsidRDefault="0089599C" w:rsidP="0089599C">
      <w:pPr>
        <w:spacing w:line="360" w:lineRule="auto"/>
        <w:jc w:val="both"/>
        <w:rPr>
          <w:rFonts w:ascii="Arial" w:hAnsi="Arial" w:cs="Arial"/>
          <w:b w:val="0"/>
          <w:lang w:val="es-ES_tradnl"/>
        </w:rPr>
      </w:pPr>
      <w:r w:rsidRPr="0089599C">
        <w:rPr>
          <w:rFonts w:ascii="Arial" w:hAnsi="Arial" w:cs="Arial"/>
          <w:lang w:val="es-ES_tradnl"/>
        </w:rPr>
        <w:t>1)</w:t>
      </w:r>
      <w:r>
        <w:rPr>
          <w:rFonts w:ascii="Arial" w:hAnsi="Arial" w:cs="Arial"/>
          <w:b w:val="0"/>
          <w:lang w:val="es-ES_tradnl"/>
        </w:rPr>
        <w:t xml:space="preserve"> </w:t>
      </w:r>
      <w:r w:rsidR="00C167AA" w:rsidRPr="0089599C">
        <w:rPr>
          <w:rFonts w:ascii="Arial" w:hAnsi="Arial" w:cs="Arial"/>
          <w:b w:val="0"/>
          <w:lang w:val="es-ES_tradnl"/>
        </w:rPr>
        <w:t>N</w:t>
      </w:r>
      <w:r w:rsidR="00BF74C4" w:rsidRPr="0089599C">
        <w:rPr>
          <w:rFonts w:ascii="Arial" w:hAnsi="Arial" w:cs="Arial"/>
          <w:b w:val="0"/>
          <w:lang w:val="es-ES_tradnl"/>
        </w:rPr>
        <w:t>o formular observaciones</w:t>
      </w:r>
      <w:r>
        <w:rPr>
          <w:rFonts w:ascii="Arial" w:hAnsi="Arial" w:cs="Arial"/>
          <w:b w:val="0"/>
          <w:lang w:val="es-ES_tradnl"/>
        </w:rPr>
        <w:t>;</w:t>
      </w:r>
    </w:p>
    <w:p w:rsidR="00C167AA" w:rsidRPr="0089599C" w:rsidRDefault="0089599C" w:rsidP="0089599C">
      <w:pPr>
        <w:spacing w:line="360" w:lineRule="auto"/>
        <w:jc w:val="both"/>
        <w:rPr>
          <w:rFonts w:ascii="Arial" w:hAnsi="Arial" w:cs="Arial"/>
          <w:b w:val="0"/>
          <w:lang w:val="es-ES_tradnl"/>
        </w:rPr>
      </w:pPr>
      <w:r w:rsidRPr="0089599C">
        <w:rPr>
          <w:rFonts w:ascii="Arial" w:hAnsi="Arial" w:cs="Arial"/>
          <w:lang w:val="es-ES_tradnl"/>
        </w:rPr>
        <w:t>2)</w:t>
      </w:r>
      <w:r>
        <w:rPr>
          <w:rFonts w:ascii="Arial" w:hAnsi="Arial" w:cs="Arial"/>
          <w:b w:val="0"/>
          <w:lang w:val="es-ES_tradnl"/>
        </w:rPr>
        <w:t xml:space="preserve"> </w:t>
      </w:r>
      <w:r w:rsidR="00C167AA" w:rsidRPr="0089599C">
        <w:rPr>
          <w:rFonts w:ascii="Arial" w:hAnsi="Arial" w:cs="Arial"/>
          <w:b w:val="0"/>
          <w:lang w:val="es-ES_tradnl"/>
        </w:rPr>
        <w:t>Co</w:t>
      </w:r>
      <w:r>
        <w:rPr>
          <w:rFonts w:ascii="Arial" w:hAnsi="Arial" w:cs="Arial"/>
          <w:b w:val="0"/>
          <w:lang w:val="es-ES_tradnl"/>
        </w:rPr>
        <w:t>municar a la Contadora Auditora;</w:t>
      </w:r>
    </w:p>
    <w:p w:rsidR="0034342B" w:rsidRDefault="0089599C" w:rsidP="0089599C">
      <w:pPr>
        <w:spacing w:line="360" w:lineRule="auto"/>
        <w:jc w:val="both"/>
        <w:rPr>
          <w:rFonts w:ascii="Arial" w:hAnsi="Arial" w:cs="Arial"/>
          <w:b w:val="0"/>
          <w:lang w:val="es-ES_tradnl"/>
        </w:rPr>
      </w:pPr>
      <w:r w:rsidRPr="0089599C">
        <w:rPr>
          <w:rFonts w:ascii="Arial" w:hAnsi="Arial" w:cs="Arial"/>
          <w:lang w:val="es-ES_tradnl"/>
        </w:rPr>
        <w:t>3)</w:t>
      </w:r>
      <w:r>
        <w:rPr>
          <w:rFonts w:ascii="Arial" w:hAnsi="Arial" w:cs="Arial"/>
          <w:b w:val="0"/>
          <w:lang w:val="es-ES_tradnl"/>
        </w:rPr>
        <w:t xml:space="preserve"> </w:t>
      </w:r>
      <w:r w:rsidR="00C167AA" w:rsidRPr="0089599C">
        <w:rPr>
          <w:rFonts w:ascii="Arial" w:hAnsi="Arial" w:cs="Arial"/>
          <w:b w:val="0"/>
          <w:lang w:val="es-ES_tradnl"/>
        </w:rPr>
        <w:t>Devolver las actuaciones.</w:t>
      </w:r>
    </w:p>
    <w:p w:rsidR="0034342B" w:rsidRDefault="0034342B" w:rsidP="0089599C">
      <w:pPr>
        <w:spacing w:line="360" w:lineRule="auto"/>
        <w:jc w:val="both"/>
        <w:rPr>
          <w:rFonts w:ascii="Arial" w:hAnsi="Arial" w:cs="Arial"/>
          <w:b w:val="0"/>
          <w:lang w:val="es-ES_tradnl"/>
        </w:rPr>
      </w:pPr>
    </w:p>
    <w:p w:rsidR="00F529F1" w:rsidRDefault="0034342B" w:rsidP="0089599C">
      <w:pPr>
        <w:spacing w:line="360" w:lineRule="auto"/>
        <w:jc w:val="both"/>
        <w:rPr>
          <w:b w:val="0"/>
          <w:bCs/>
          <w:i/>
          <w:lang w:val="es-ES_tradnl"/>
        </w:rPr>
      </w:pPr>
      <w:proofErr w:type="spellStart"/>
      <w:proofErr w:type="gramStart"/>
      <w:r>
        <w:rPr>
          <w:rFonts w:ascii="Arial" w:hAnsi="Arial" w:cs="Arial"/>
          <w:b w:val="0"/>
          <w:lang w:val="es-ES_tradnl"/>
        </w:rPr>
        <w:t>ag</w:t>
      </w:r>
      <w:proofErr w:type="spellEnd"/>
      <w:proofErr w:type="gramEnd"/>
      <w:r w:rsidR="00BF74C4">
        <w:rPr>
          <w:b w:val="0"/>
          <w:bCs/>
          <w:i/>
          <w:lang w:val="es-ES_tradnl"/>
        </w:rPr>
        <w:t xml:space="preserve">                                                            </w:t>
      </w:r>
    </w:p>
    <w:sectPr w:rsidR="00F529F1" w:rsidSect="0034342B">
      <w:footerReference w:type="default" r:id="rId9"/>
      <w:pgSz w:w="11906" w:h="16838" w:code="9"/>
      <w:pgMar w:top="3005"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A49" w:rsidRDefault="00C20A49" w:rsidP="00924890">
      <w:r>
        <w:separator/>
      </w:r>
    </w:p>
  </w:endnote>
  <w:endnote w:type="continuationSeparator" w:id="0">
    <w:p w:rsidR="00C20A49" w:rsidRDefault="00C20A49" w:rsidP="009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350397"/>
      <w:docPartObj>
        <w:docPartGallery w:val="Page Numbers (Bottom of Page)"/>
        <w:docPartUnique/>
      </w:docPartObj>
    </w:sdtPr>
    <w:sdtEndPr/>
    <w:sdtContent>
      <w:p w:rsidR="00C20A49" w:rsidRDefault="00C20A49">
        <w:pPr>
          <w:pStyle w:val="Piedepgina"/>
          <w:jc w:val="center"/>
        </w:pPr>
        <w:r>
          <w:fldChar w:fldCharType="begin"/>
        </w:r>
        <w:r>
          <w:instrText>PAGE   \* MERGEFORMAT</w:instrText>
        </w:r>
        <w:r>
          <w:fldChar w:fldCharType="separate"/>
        </w:r>
        <w:r w:rsidR="00BE3D9A">
          <w:rPr>
            <w:noProof/>
          </w:rPr>
          <w:t>2</w:t>
        </w:r>
        <w:r>
          <w:fldChar w:fldCharType="end"/>
        </w:r>
      </w:p>
    </w:sdtContent>
  </w:sdt>
  <w:p w:rsidR="00C20A49" w:rsidRDefault="00C20A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A49" w:rsidRDefault="00C20A49" w:rsidP="00924890">
      <w:r>
        <w:separator/>
      </w:r>
    </w:p>
  </w:footnote>
  <w:footnote w:type="continuationSeparator" w:id="0">
    <w:p w:rsidR="00C20A49" w:rsidRDefault="00C20A49" w:rsidP="00924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B71EF"/>
    <w:multiLevelType w:val="hybridMultilevel"/>
    <w:tmpl w:val="4F7EFA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CD3286F"/>
    <w:multiLevelType w:val="hybridMultilevel"/>
    <w:tmpl w:val="C05C2616"/>
    <w:lvl w:ilvl="0" w:tplc="91E0BAEE">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nsid w:val="42230BBF"/>
    <w:multiLevelType w:val="hybridMultilevel"/>
    <w:tmpl w:val="9700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A1813A6"/>
    <w:multiLevelType w:val="hybridMultilevel"/>
    <w:tmpl w:val="E33C0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7032B71"/>
    <w:multiLevelType w:val="hybridMultilevel"/>
    <w:tmpl w:val="993AC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28C4873"/>
    <w:multiLevelType w:val="hybridMultilevel"/>
    <w:tmpl w:val="3612A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95D289B"/>
    <w:multiLevelType w:val="hybridMultilevel"/>
    <w:tmpl w:val="6B785A82"/>
    <w:lvl w:ilvl="0" w:tplc="CBCAA2D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92"/>
    <w:rsid w:val="0000611E"/>
    <w:rsid w:val="00142088"/>
    <w:rsid w:val="00183361"/>
    <w:rsid w:val="00222083"/>
    <w:rsid w:val="00227998"/>
    <w:rsid w:val="00245BBB"/>
    <w:rsid w:val="00262E54"/>
    <w:rsid w:val="002810EF"/>
    <w:rsid w:val="002E0D92"/>
    <w:rsid w:val="002E23EC"/>
    <w:rsid w:val="00326A9F"/>
    <w:rsid w:val="0034342B"/>
    <w:rsid w:val="00361C93"/>
    <w:rsid w:val="00367EC4"/>
    <w:rsid w:val="003C5FC1"/>
    <w:rsid w:val="004014CF"/>
    <w:rsid w:val="00414542"/>
    <w:rsid w:val="00457272"/>
    <w:rsid w:val="0047031B"/>
    <w:rsid w:val="00546A2F"/>
    <w:rsid w:val="006E66C2"/>
    <w:rsid w:val="00734E90"/>
    <w:rsid w:val="007902B8"/>
    <w:rsid w:val="00792F5C"/>
    <w:rsid w:val="007959B1"/>
    <w:rsid w:val="007D0680"/>
    <w:rsid w:val="007E5B85"/>
    <w:rsid w:val="00841AD4"/>
    <w:rsid w:val="00845A99"/>
    <w:rsid w:val="0084712A"/>
    <w:rsid w:val="0089599C"/>
    <w:rsid w:val="008A5D24"/>
    <w:rsid w:val="008D1D77"/>
    <w:rsid w:val="00924890"/>
    <w:rsid w:val="00945C05"/>
    <w:rsid w:val="0097162E"/>
    <w:rsid w:val="009D1592"/>
    <w:rsid w:val="00AB1FFE"/>
    <w:rsid w:val="00BE3231"/>
    <w:rsid w:val="00BE3D9A"/>
    <w:rsid w:val="00BF5CD0"/>
    <w:rsid w:val="00BF74C4"/>
    <w:rsid w:val="00C167AA"/>
    <w:rsid w:val="00C20A49"/>
    <w:rsid w:val="00C40CE1"/>
    <w:rsid w:val="00C42157"/>
    <w:rsid w:val="00C801FA"/>
    <w:rsid w:val="00DF3623"/>
    <w:rsid w:val="00EF53C3"/>
    <w:rsid w:val="00F17ADB"/>
    <w:rsid w:val="00F26D03"/>
    <w:rsid w:val="00F529F1"/>
    <w:rsid w:val="00FA52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5"/>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45C05"/>
    <w:rPr>
      <w:rFonts w:ascii="Arial" w:eastAsia="Times New Roman" w:hAnsi="Arial" w:cs="Arial"/>
      <w:b/>
      <w:color w:val="000000"/>
      <w:sz w:val="24"/>
      <w:szCs w:val="20"/>
      <w:lang w:val="es-ES_tradnl" w:eastAsia="es-ES"/>
    </w:rPr>
  </w:style>
  <w:style w:type="paragraph" w:styleId="Ttulo">
    <w:name w:val="Title"/>
    <w:basedOn w:val="Normal"/>
    <w:link w:val="TtuloCar"/>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45C05"/>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457272"/>
    <w:pPr>
      <w:ind w:left="720"/>
      <w:contextualSpacing/>
    </w:pPr>
  </w:style>
  <w:style w:type="paragraph" w:styleId="Encabezado">
    <w:name w:val="header"/>
    <w:basedOn w:val="Normal"/>
    <w:link w:val="EncabezadoCar"/>
    <w:uiPriority w:val="99"/>
    <w:unhideWhenUsed/>
    <w:rsid w:val="00924890"/>
    <w:pPr>
      <w:tabs>
        <w:tab w:val="center" w:pos="4252"/>
        <w:tab w:val="right" w:pos="8504"/>
      </w:tabs>
    </w:pPr>
  </w:style>
  <w:style w:type="character" w:customStyle="1" w:styleId="EncabezadoCar">
    <w:name w:val="Encabezado Car"/>
    <w:basedOn w:val="Fuentedeprrafopredeter"/>
    <w:link w:val="Encabezado"/>
    <w:uiPriority w:val="99"/>
    <w:rsid w:val="00924890"/>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924890"/>
    <w:pPr>
      <w:tabs>
        <w:tab w:val="center" w:pos="4252"/>
        <w:tab w:val="right" w:pos="8504"/>
      </w:tabs>
    </w:pPr>
  </w:style>
  <w:style w:type="character" w:customStyle="1" w:styleId="PiedepginaCar">
    <w:name w:val="Pie de página Car"/>
    <w:basedOn w:val="Fuentedeprrafopredeter"/>
    <w:link w:val="Piedepgina"/>
    <w:uiPriority w:val="99"/>
    <w:rsid w:val="00924890"/>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5"/>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45C05"/>
    <w:rPr>
      <w:rFonts w:ascii="Arial" w:eastAsia="Times New Roman" w:hAnsi="Arial" w:cs="Arial"/>
      <w:b/>
      <w:color w:val="000000"/>
      <w:sz w:val="24"/>
      <w:szCs w:val="20"/>
      <w:lang w:val="es-ES_tradnl" w:eastAsia="es-ES"/>
    </w:rPr>
  </w:style>
  <w:style w:type="paragraph" w:styleId="Ttulo">
    <w:name w:val="Title"/>
    <w:basedOn w:val="Normal"/>
    <w:link w:val="TtuloCar"/>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45C05"/>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457272"/>
    <w:pPr>
      <w:ind w:left="720"/>
      <w:contextualSpacing/>
    </w:pPr>
  </w:style>
  <w:style w:type="paragraph" w:styleId="Encabezado">
    <w:name w:val="header"/>
    <w:basedOn w:val="Normal"/>
    <w:link w:val="EncabezadoCar"/>
    <w:uiPriority w:val="99"/>
    <w:unhideWhenUsed/>
    <w:rsid w:val="00924890"/>
    <w:pPr>
      <w:tabs>
        <w:tab w:val="center" w:pos="4252"/>
        <w:tab w:val="right" w:pos="8504"/>
      </w:tabs>
    </w:pPr>
  </w:style>
  <w:style w:type="character" w:customStyle="1" w:styleId="EncabezadoCar">
    <w:name w:val="Encabezado Car"/>
    <w:basedOn w:val="Fuentedeprrafopredeter"/>
    <w:link w:val="Encabezado"/>
    <w:uiPriority w:val="99"/>
    <w:rsid w:val="00924890"/>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924890"/>
    <w:pPr>
      <w:tabs>
        <w:tab w:val="center" w:pos="4252"/>
        <w:tab w:val="right" w:pos="8504"/>
      </w:tabs>
    </w:pPr>
  </w:style>
  <w:style w:type="character" w:customStyle="1" w:styleId="PiedepginaCar">
    <w:name w:val="Pie de página Car"/>
    <w:basedOn w:val="Fuentedeprrafopredeter"/>
    <w:link w:val="Piedepgina"/>
    <w:uiPriority w:val="99"/>
    <w:rsid w:val="00924890"/>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D150-40FE-475F-9983-2A4A1A56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496</Words>
  <Characters>2732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GONZALEZ PADILLA</dc:creator>
  <cp:keywords/>
  <dc:description/>
  <cp:lastModifiedBy>tribunal1</cp:lastModifiedBy>
  <cp:revision>12</cp:revision>
  <dcterms:created xsi:type="dcterms:W3CDTF">2014-02-10T11:48:00Z</dcterms:created>
  <dcterms:modified xsi:type="dcterms:W3CDTF">2014-02-10T13:31:00Z</dcterms:modified>
</cp:coreProperties>
</file>