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CF" w:rsidRPr="008877CF" w:rsidRDefault="008877CF" w:rsidP="000E35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8877C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877CF" w:rsidRPr="008877CF" w:rsidRDefault="008877CF" w:rsidP="000E35E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77CF" w:rsidRPr="008877CF" w:rsidRDefault="008877CF" w:rsidP="000E35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77C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877CF" w:rsidRPr="008877CF" w:rsidRDefault="008877CF" w:rsidP="000E35E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77CF" w:rsidRPr="008877CF" w:rsidRDefault="008877CF" w:rsidP="000E35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77CF">
        <w:rPr>
          <w:rFonts w:ascii="Arial" w:hAnsi="Arial" w:cs="Arial"/>
          <w:b/>
          <w:sz w:val="24"/>
          <w:szCs w:val="24"/>
          <w:lang w:val="es-ES_tradnl"/>
        </w:rPr>
        <w:t>EN SESION DE FECHA DE 22 DE ENERO DE 2014</w:t>
      </w:r>
    </w:p>
    <w:p w:rsidR="008877CF" w:rsidRPr="008877CF" w:rsidRDefault="008877CF" w:rsidP="000E35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77CF" w:rsidRPr="00EB73AA" w:rsidRDefault="008877CF" w:rsidP="000E35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B73AA">
        <w:rPr>
          <w:rFonts w:ascii="Arial" w:hAnsi="Arial" w:cs="Arial"/>
          <w:b/>
          <w:sz w:val="24"/>
          <w:szCs w:val="24"/>
          <w:lang w:val="es-UY"/>
        </w:rPr>
        <w:t xml:space="preserve">(E. E. Nº 2012-17-1-0002893, </w:t>
      </w:r>
      <w:proofErr w:type="spellStart"/>
      <w:r w:rsidRPr="00EB73A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EB73AA">
        <w:rPr>
          <w:rFonts w:ascii="Arial" w:hAnsi="Arial" w:cs="Arial"/>
          <w:b/>
          <w:sz w:val="24"/>
          <w:szCs w:val="24"/>
          <w:lang w:val="es-UY"/>
        </w:rPr>
        <w:t>. N° 7461/13)</w:t>
      </w:r>
    </w:p>
    <w:p w:rsidR="008877CF" w:rsidRPr="00EB73AA" w:rsidRDefault="008877C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8877CF" w:rsidRPr="00EB73AA" w:rsidRDefault="008877CF">
      <w:pPr>
        <w:rPr>
          <w:lang w:val="es-UY"/>
        </w:rPr>
      </w:pPr>
    </w:p>
    <w:p w:rsidR="00C47D37" w:rsidRDefault="00C72552" w:rsidP="00EB73AA">
      <w:pPr>
        <w:pStyle w:val="Textoindependiente"/>
        <w:ind w:firstLine="851"/>
      </w:pPr>
      <w:r>
        <w:rPr>
          <w:rFonts w:cs="Arial"/>
          <w:b/>
          <w:bCs/>
        </w:rPr>
        <w:t>VISTO</w:t>
      </w:r>
      <w:r w:rsidR="00D37A59">
        <w:rPr>
          <w:rFonts w:cs="Arial"/>
          <w:b/>
          <w:bCs/>
        </w:rPr>
        <w:t xml:space="preserve">: </w:t>
      </w:r>
      <w:r w:rsidR="00A515D6">
        <w:rPr>
          <w:rFonts w:cs="Arial"/>
          <w:bCs/>
        </w:rPr>
        <w:t xml:space="preserve">el expediente remitido por el Ministerio de Economía y Finanzas </w:t>
      </w:r>
      <w:r w:rsidR="004148BC">
        <w:rPr>
          <w:rFonts w:cs="Arial"/>
          <w:bCs/>
        </w:rPr>
        <w:t xml:space="preserve">relativo al refuerzo de rubro para </w:t>
      </w:r>
      <w:r w:rsidR="00C47D37">
        <w:rPr>
          <w:rFonts w:cs="Arial"/>
          <w:bCs/>
        </w:rPr>
        <w:t>el</w:t>
      </w:r>
      <w:r w:rsidR="004148BC">
        <w:rPr>
          <w:rFonts w:cs="Arial"/>
          <w:bCs/>
        </w:rPr>
        <w:t xml:space="preserve"> ejercicio 2013</w:t>
      </w:r>
      <w:r w:rsidR="00E0035A">
        <w:rPr>
          <w:rFonts w:cs="Arial"/>
          <w:bCs/>
        </w:rPr>
        <w:t xml:space="preserve"> </w:t>
      </w:r>
      <w:r w:rsidR="004148BC">
        <w:rPr>
          <w:rFonts w:cs="Arial"/>
          <w:bCs/>
        </w:rPr>
        <w:t>a favor</w:t>
      </w:r>
      <w:r w:rsidR="00A515D6">
        <w:rPr>
          <w:rFonts w:cs="Arial"/>
          <w:bCs/>
        </w:rPr>
        <w:t xml:space="preserve"> </w:t>
      </w:r>
      <w:r w:rsidR="00E0035A">
        <w:rPr>
          <w:rFonts w:cs="Arial"/>
          <w:bCs/>
        </w:rPr>
        <w:t xml:space="preserve">del </w:t>
      </w:r>
      <w:r w:rsidR="00C47D37">
        <w:t>“Centro para la Inclusión Tecnológica y Social”;</w:t>
      </w:r>
    </w:p>
    <w:p w:rsidR="00A515D6" w:rsidRDefault="00A515D6" w:rsidP="00EB73AA">
      <w:pPr>
        <w:pStyle w:val="Textoindependiente"/>
        <w:ind w:firstLine="851"/>
      </w:pPr>
      <w:r w:rsidRPr="006B69B7">
        <w:rPr>
          <w:b/>
        </w:rPr>
        <w:t>RESULTANDO</w:t>
      </w:r>
      <w:r>
        <w:rPr>
          <w:b/>
        </w:rPr>
        <w:t>:</w:t>
      </w:r>
      <w:r w:rsidR="000836E3">
        <w:rPr>
          <w:b/>
        </w:rPr>
        <w:t xml:space="preserve"> </w:t>
      </w:r>
      <w:r>
        <w:rPr>
          <w:b/>
        </w:rPr>
        <w:t xml:space="preserve">1) </w:t>
      </w:r>
      <w:r>
        <w:t xml:space="preserve">que </w:t>
      </w:r>
      <w:r w:rsidR="00861F7A">
        <w:t xml:space="preserve">la transferencia </w:t>
      </w:r>
      <w:r w:rsidR="000836E3">
        <w:t>está documentada en la Afectación N° 1</w:t>
      </w:r>
      <w:r w:rsidR="00861F7A">
        <w:t>53</w:t>
      </w:r>
      <w:r w:rsidR="000836E3">
        <w:t xml:space="preserve"> y asciende a $ 1</w:t>
      </w:r>
      <w:r w:rsidR="00861F7A">
        <w:t>2</w:t>
      </w:r>
      <w:r w:rsidR="000836E3">
        <w:t>0:000.000</w:t>
      </w:r>
      <w:r w:rsidR="00424557">
        <w:t>;</w:t>
      </w:r>
    </w:p>
    <w:p w:rsidR="004C6975" w:rsidRDefault="00EB73AA" w:rsidP="00EB73AA">
      <w:pPr>
        <w:pStyle w:val="Textoindependiente"/>
        <w:ind w:firstLine="2694"/>
      </w:pPr>
      <w:r>
        <w:rPr>
          <w:b/>
        </w:rPr>
        <w:t xml:space="preserve"> </w:t>
      </w:r>
      <w:r w:rsidR="00C47D37" w:rsidRPr="008877CF">
        <w:rPr>
          <w:b/>
        </w:rPr>
        <w:t>2</w:t>
      </w:r>
      <w:r w:rsidR="000836E3" w:rsidRPr="000836E3">
        <w:rPr>
          <w:b/>
        </w:rPr>
        <w:t xml:space="preserve">) </w:t>
      </w:r>
      <w:r w:rsidR="004C6975">
        <w:t>que la erogaci</w:t>
      </w:r>
      <w:r w:rsidR="00C47D37">
        <w:t>ón</w:t>
      </w:r>
      <w:r w:rsidR="004C6975">
        <w:t xml:space="preserve"> se atenderá con cargo al Inciso 21 “Subsidios y Subvenciones”, </w:t>
      </w:r>
      <w:r w:rsidR="00861F7A" w:rsidRPr="00861F7A">
        <w:t>Programa 340 “Acceso a la Educación”, en la Financiación 1.1 “Rentas Generales”, el Objeto del Gasto 553/029 “Centro para la Inclusión Tecnológica y Social”</w:t>
      </w:r>
      <w:r w:rsidR="009A3346">
        <w:t>;</w:t>
      </w:r>
    </w:p>
    <w:p w:rsidR="004148BC" w:rsidRDefault="004148BC" w:rsidP="00EB73AA">
      <w:pPr>
        <w:pStyle w:val="Sangradetextonormal"/>
        <w:ind w:firstLine="851"/>
      </w:pPr>
      <w:r w:rsidRPr="006B69B7">
        <w:rPr>
          <w:b/>
        </w:rPr>
        <w:t>CONSIDERANDO</w:t>
      </w:r>
      <w:r w:rsidRPr="00EB73AA">
        <w:rPr>
          <w:b/>
        </w:rPr>
        <w:t>:</w:t>
      </w:r>
      <w:r w:rsidRPr="008E6A70">
        <w:t xml:space="preserve"> </w:t>
      </w:r>
      <w:r w:rsidR="008E3543" w:rsidRPr="008E3543">
        <w:rPr>
          <w:b/>
        </w:rPr>
        <w:t>1)</w:t>
      </w:r>
      <w:r w:rsidR="008E3543">
        <w:rPr>
          <w:b/>
        </w:rPr>
        <w:t xml:space="preserve"> </w:t>
      </w:r>
      <w:r w:rsidR="008E3543" w:rsidRPr="008E3543">
        <w:t>que las actuaciones se ajustan a lo dispuesto en el</w:t>
      </w:r>
      <w:r>
        <w:t xml:space="preserve"> </w:t>
      </w:r>
      <w:r w:rsidR="008877CF">
        <w:t>A</w:t>
      </w:r>
      <w:r>
        <w:t>rtículo 41 de la Ley 17.930 de 19 de noviembre de 2005;</w:t>
      </w:r>
    </w:p>
    <w:p w:rsidR="00C47D37" w:rsidRDefault="008E3543" w:rsidP="00EB73AA">
      <w:pPr>
        <w:pStyle w:val="Sangradetextonormal"/>
        <w:ind w:firstLine="2977"/>
      </w:pPr>
      <w:r>
        <w:rPr>
          <w:b/>
        </w:rPr>
        <w:t xml:space="preserve">2) </w:t>
      </w:r>
      <w:r w:rsidR="007F0D70" w:rsidRPr="007F0D70">
        <w:t>que</w:t>
      </w:r>
      <w:r w:rsidR="00850449">
        <w:rPr>
          <w:b/>
        </w:rPr>
        <w:t xml:space="preserve"> </w:t>
      </w:r>
      <w:r w:rsidR="00850449" w:rsidRPr="00850449">
        <w:t>de la partida</w:t>
      </w:r>
      <w:r w:rsidR="00850449">
        <w:rPr>
          <w:b/>
        </w:rPr>
        <w:t xml:space="preserve"> </w:t>
      </w:r>
      <w:r w:rsidR="007F0D70">
        <w:t xml:space="preserve">deberá rendirse cuenta documentada de acuerdo </w:t>
      </w:r>
      <w:r w:rsidR="008877CF">
        <w:t>con el A</w:t>
      </w:r>
      <w:r w:rsidR="007F0D70">
        <w:t xml:space="preserve">rtículo 132 del TOCAF y </w:t>
      </w:r>
      <w:smartTag w:uri="urn:schemas-microsoft-com:office:smarttags" w:element="PersonName">
        <w:smartTagPr>
          <w:attr w:name="ProductID" w:val="la Ordenanza"/>
        </w:smartTagPr>
        <w:r w:rsidR="007F0D70">
          <w:t>la Ordenanza</w:t>
        </w:r>
      </w:smartTag>
      <w:r w:rsidR="007F0D70">
        <w:t xml:space="preserve"> 77 de este Tribunal</w:t>
      </w:r>
      <w:r w:rsidR="00C47D37">
        <w:t>;</w:t>
      </w:r>
    </w:p>
    <w:p w:rsidR="004148BC" w:rsidRDefault="004148BC" w:rsidP="00EB73AA">
      <w:pPr>
        <w:pStyle w:val="Sangradetextonormal"/>
        <w:ind w:firstLine="851"/>
      </w:pPr>
      <w:r>
        <w:rPr>
          <w:b/>
        </w:rPr>
        <w:t xml:space="preserve">ATENTO: </w:t>
      </w:r>
      <w:r>
        <w:t>a lo expuesto precedentemente</w:t>
      </w:r>
      <w:r w:rsidR="008877CF">
        <w:t>;</w:t>
      </w:r>
    </w:p>
    <w:p w:rsidR="004148BC" w:rsidRPr="004148BC" w:rsidRDefault="004148BC" w:rsidP="004148BC">
      <w:pPr>
        <w:pStyle w:val="Sangradetextonormal"/>
        <w:jc w:val="center"/>
        <w:rPr>
          <w:rFonts w:cs="Arial"/>
          <w:b/>
          <w:szCs w:val="24"/>
        </w:rPr>
      </w:pPr>
      <w:r w:rsidRPr="004148BC">
        <w:rPr>
          <w:rFonts w:cs="Arial"/>
          <w:b/>
          <w:szCs w:val="24"/>
        </w:rPr>
        <w:t>EL TRIBUNAL ACUERDA</w:t>
      </w:r>
    </w:p>
    <w:p w:rsidR="008E3543" w:rsidRDefault="004148BC" w:rsidP="004148BC">
      <w:pPr>
        <w:tabs>
          <w:tab w:val="right" w:pos="8436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148BC">
        <w:rPr>
          <w:rFonts w:ascii="Arial" w:hAnsi="Arial" w:cs="Arial"/>
          <w:b/>
          <w:sz w:val="24"/>
          <w:szCs w:val="24"/>
          <w:lang w:val="es-ES_tradnl"/>
        </w:rPr>
        <w:t xml:space="preserve">1) </w:t>
      </w:r>
      <w:r w:rsidR="00424557">
        <w:rPr>
          <w:rFonts w:ascii="Arial" w:hAnsi="Arial" w:cs="Arial"/>
          <w:sz w:val="24"/>
          <w:szCs w:val="24"/>
          <w:lang w:val="es-ES_tradnl"/>
        </w:rPr>
        <w:t xml:space="preserve">Intervenir el gasto </w:t>
      </w:r>
      <w:r w:rsidR="002C025A">
        <w:rPr>
          <w:rFonts w:ascii="Arial" w:hAnsi="Arial" w:cs="Arial"/>
          <w:sz w:val="24"/>
          <w:szCs w:val="24"/>
          <w:lang w:val="es-ES_tradnl"/>
        </w:rPr>
        <w:t xml:space="preserve">por el importe </w:t>
      </w:r>
      <w:r w:rsidR="00424557">
        <w:rPr>
          <w:rFonts w:ascii="Arial" w:hAnsi="Arial" w:cs="Arial"/>
          <w:sz w:val="24"/>
          <w:szCs w:val="24"/>
          <w:lang w:val="es-ES_tradnl"/>
        </w:rPr>
        <w:t xml:space="preserve">de $ </w:t>
      </w:r>
      <w:r w:rsidR="008E3543">
        <w:rPr>
          <w:rFonts w:ascii="Arial" w:hAnsi="Arial" w:cs="Arial"/>
          <w:sz w:val="24"/>
          <w:szCs w:val="24"/>
          <w:lang w:val="es-ES_tradnl"/>
        </w:rPr>
        <w:t>1</w:t>
      </w:r>
      <w:r w:rsidR="00861F7A">
        <w:rPr>
          <w:rFonts w:ascii="Arial" w:hAnsi="Arial" w:cs="Arial"/>
          <w:sz w:val="24"/>
          <w:szCs w:val="24"/>
          <w:lang w:val="es-ES_tradnl"/>
        </w:rPr>
        <w:t>2</w:t>
      </w:r>
      <w:r w:rsidR="008E3543">
        <w:rPr>
          <w:rFonts w:ascii="Arial" w:hAnsi="Arial" w:cs="Arial"/>
          <w:sz w:val="24"/>
          <w:szCs w:val="24"/>
          <w:lang w:val="es-ES_tradnl"/>
        </w:rPr>
        <w:t>0</w:t>
      </w:r>
      <w:r w:rsidR="00861F7A">
        <w:rPr>
          <w:rFonts w:ascii="Arial" w:hAnsi="Arial" w:cs="Arial"/>
          <w:sz w:val="24"/>
          <w:szCs w:val="24"/>
          <w:lang w:val="es-ES_tradnl"/>
        </w:rPr>
        <w:t>:</w:t>
      </w:r>
      <w:r w:rsidR="008E3543">
        <w:rPr>
          <w:rFonts w:ascii="Arial" w:hAnsi="Arial" w:cs="Arial"/>
          <w:sz w:val="24"/>
          <w:szCs w:val="24"/>
          <w:lang w:val="es-ES_tradnl"/>
        </w:rPr>
        <w:t>000.000;</w:t>
      </w:r>
    </w:p>
    <w:p w:rsidR="009A3346" w:rsidRPr="008877CF" w:rsidRDefault="00C47D37" w:rsidP="004148BC">
      <w:pPr>
        <w:tabs>
          <w:tab w:val="right" w:pos="8436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2</w:t>
      </w:r>
      <w:r w:rsidR="004148BC" w:rsidRPr="004148BC">
        <w:rPr>
          <w:rFonts w:ascii="Arial" w:hAnsi="Arial" w:cs="Arial"/>
          <w:b/>
          <w:sz w:val="24"/>
          <w:szCs w:val="24"/>
          <w:lang w:val="es-ES_tradnl"/>
        </w:rPr>
        <w:t xml:space="preserve">) </w:t>
      </w:r>
      <w:r w:rsidR="008E3543" w:rsidRPr="008E3543">
        <w:rPr>
          <w:rFonts w:ascii="Arial" w:hAnsi="Arial" w:cs="Arial"/>
          <w:sz w:val="24"/>
          <w:szCs w:val="24"/>
          <w:lang w:val="es-ES_tradnl"/>
        </w:rPr>
        <w:t>Téngase presente lo expresado en el Considerando</w:t>
      </w:r>
      <w:r w:rsidR="008E354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E3543" w:rsidRPr="008877CF">
        <w:rPr>
          <w:rFonts w:ascii="Arial" w:hAnsi="Arial" w:cs="Arial"/>
          <w:sz w:val="24"/>
          <w:szCs w:val="24"/>
          <w:lang w:val="es-ES_tradnl"/>
        </w:rPr>
        <w:t>2)</w:t>
      </w:r>
      <w:r w:rsidR="009A3346" w:rsidRPr="008877CF">
        <w:rPr>
          <w:rFonts w:ascii="Arial" w:hAnsi="Arial" w:cs="Arial"/>
          <w:sz w:val="24"/>
          <w:szCs w:val="24"/>
          <w:lang w:val="es-ES_tradnl"/>
        </w:rPr>
        <w:t>;</w:t>
      </w:r>
      <w:r w:rsidR="008877CF">
        <w:rPr>
          <w:rFonts w:ascii="Arial" w:hAnsi="Arial" w:cs="Arial"/>
          <w:sz w:val="24"/>
          <w:szCs w:val="24"/>
          <w:lang w:val="es-ES_tradnl"/>
        </w:rPr>
        <w:t xml:space="preserve"> y</w:t>
      </w:r>
    </w:p>
    <w:p w:rsidR="004148BC" w:rsidRDefault="00C47D37" w:rsidP="004148BC">
      <w:pPr>
        <w:tabs>
          <w:tab w:val="right" w:pos="8436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3)</w:t>
      </w:r>
      <w:r w:rsidR="004148BC" w:rsidRPr="004148BC">
        <w:rPr>
          <w:rFonts w:ascii="Arial" w:hAnsi="Arial" w:cs="Arial"/>
          <w:sz w:val="24"/>
          <w:szCs w:val="24"/>
          <w:lang w:val="es-ES_tradnl"/>
        </w:rPr>
        <w:t xml:space="preserve"> Devuélvase</w:t>
      </w:r>
      <w:r w:rsidR="00850449">
        <w:rPr>
          <w:rFonts w:ascii="Arial" w:hAnsi="Arial" w:cs="Arial"/>
          <w:sz w:val="24"/>
          <w:szCs w:val="24"/>
          <w:lang w:val="es-ES_tradnl"/>
        </w:rPr>
        <w:t>.</w:t>
      </w:r>
    </w:p>
    <w:p w:rsidR="008877CF" w:rsidRPr="004148BC" w:rsidRDefault="008877CF" w:rsidP="004148BC">
      <w:pPr>
        <w:tabs>
          <w:tab w:val="right" w:pos="8436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cr</w:t>
      </w:r>
      <w:proofErr w:type="spellEnd"/>
      <w:proofErr w:type="gramEnd"/>
    </w:p>
    <w:sectPr w:rsidR="008877CF" w:rsidRPr="004148BC" w:rsidSect="009C7E55"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EB" w:rsidRDefault="006A55EB">
      <w:r>
        <w:separator/>
      </w:r>
    </w:p>
  </w:endnote>
  <w:endnote w:type="continuationSeparator" w:id="0">
    <w:p w:rsidR="006A55EB" w:rsidRDefault="006A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EB" w:rsidRDefault="006A55EB">
      <w:r>
        <w:separator/>
      </w:r>
    </w:p>
  </w:footnote>
  <w:footnote w:type="continuationSeparator" w:id="0">
    <w:p w:rsidR="006A55EB" w:rsidRDefault="006A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F57142B"/>
    <w:multiLevelType w:val="hybridMultilevel"/>
    <w:tmpl w:val="1B0E518C"/>
    <w:lvl w:ilvl="0" w:tplc="28328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8F"/>
    <w:rsid w:val="00021939"/>
    <w:rsid w:val="000836E3"/>
    <w:rsid w:val="00096310"/>
    <w:rsid w:val="002C025A"/>
    <w:rsid w:val="002E268F"/>
    <w:rsid w:val="004148BC"/>
    <w:rsid w:val="00424557"/>
    <w:rsid w:val="004C6975"/>
    <w:rsid w:val="00512B97"/>
    <w:rsid w:val="005427A7"/>
    <w:rsid w:val="005A7909"/>
    <w:rsid w:val="005E36F9"/>
    <w:rsid w:val="006A55EB"/>
    <w:rsid w:val="00754B65"/>
    <w:rsid w:val="007F0D70"/>
    <w:rsid w:val="00850449"/>
    <w:rsid w:val="00861F7A"/>
    <w:rsid w:val="008877CF"/>
    <w:rsid w:val="008D31A6"/>
    <w:rsid w:val="008E3543"/>
    <w:rsid w:val="008F1931"/>
    <w:rsid w:val="008F6BA0"/>
    <w:rsid w:val="00944A88"/>
    <w:rsid w:val="009A3346"/>
    <w:rsid w:val="009C7E55"/>
    <w:rsid w:val="00A515D6"/>
    <w:rsid w:val="00A60D4E"/>
    <w:rsid w:val="00C47D37"/>
    <w:rsid w:val="00C72552"/>
    <w:rsid w:val="00D37A59"/>
    <w:rsid w:val="00E0035A"/>
    <w:rsid w:val="00E21331"/>
    <w:rsid w:val="00E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N 202</vt:lpstr>
    </vt:vector>
  </TitlesOfParts>
  <Company>Tribunal de Cuentas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N 202</dc:title>
  <dc:subject/>
  <dc:creator>Tribunal de Cuentas</dc:creator>
  <cp:keywords/>
  <cp:lastModifiedBy> </cp:lastModifiedBy>
  <cp:revision>3</cp:revision>
  <cp:lastPrinted>2014-01-28T14:27:00Z</cp:lastPrinted>
  <dcterms:created xsi:type="dcterms:W3CDTF">2014-01-28T14:27:00Z</dcterms:created>
  <dcterms:modified xsi:type="dcterms:W3CDTF">2014-02-20T14:47:00Z</dcterms:modified>
</cp:coreProperties>
</file>