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78" w:rsidRDefault="00DB7078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B7078" w:rsidRDefault="00DB7078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7078" w:rsidRDefault="00DB7078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B7078" w:rsidRDefault="00DB7078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7078" w:rsidRDefault="00DB7078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22 DE ENERO DE 2014</w:t>
      </w:r>
    </w:p>
    <w:p w:rsidR="00DB7078" w:rsidRDefault="00DB7078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7078" w:rsidRPr="00781FD8" w:rsidRDefault="00DB7078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81FD8">
        <w:rPr>
          <w:rFonts w:ascii="Helvetica" w:hAnsi="Helvetica"/>
          <w:b/>
          <w:lang w:val="es-UY"/>
        </w:rPr>
        <w:t>(E. E. Nº 2013-17-1-</w:t>
      </w:r>
      <w:r w:rsidR="00781FD8" w:rsidRPr="00781FD8">
        <w:rPr>
          <w:rFonts w:ascii="Helvetica" w:hAnsi="Helvetica"/>
          <w:b/>
          <w:lang w:val="es-UY"/>
        </w:rPr>
        <w:t>0</w:t>
      </w:r>
      <w:r w:rsidRPr="00781FD8">
        <w:rPr>
          <w:rFonts w:ascii="Helvetica" w:hAnsi="Helvetica"/>
          <w:b/>
          <w:lang w:val="es-UY"/>
        </w:rPr>
        <w:t>00</w:t>
      </w:r>
      <w:r w:rsidR="00781FD8" w:rsidRPr="00781FD8">
        <w:rPr>
          <w:rFonts w:ascii="Helvetica" w:hAnsi="Helvetica"/>
          <w:b/>
          <w:lang w:val="es-UY"/>
        </w:rPr>
        <w:t>6673</w:t>
      </w:r>
      <w:r w:rsidRPr="00781FD8">
        <w:rPr>
          <w:rFonts w:ascii="Helvetica" w:hAnsi="Helvetica"/>
          <w:b/>
          <w:lang w:val="es-UY"/>
        </w:rPr>
        <w:t xml:space="preserve">, </w:t>
      </w:r>
      <w:proofErr w:type="spellStart"/>
      <w:r w:rsidRPr="00781FD8">
        <w:rPr>
          <w:rFonts w:ascii="Helvetica" w:hAnsi="Helvetica"/>
          <w:b/>
          <w:lang w:val="es-UY"/>
        </w:rPr>
        <w:t>Ent</w:t>
      </w:r>
      <w:proofErr w:type="spellEnd"/>
      <w:r w:rsidRPr="00781FD8">
        <w:rPr>
          <w:rFonts w:ascii="Helvetica" w:hAnsi="Helvetica"/>
          <w:b/>
          <w:lang w:val="es-UY"/>
        </w:rPr>
        <w:t>. N°</w:t>
      </w:r>
      <w:r w:rsidR="00781FD8" w:rsidRPr="00781FD8">
        <w:rPr>
          <w:rFonts w:ascii="Helvetica" w:hAnsi="Helvetica"/>
          <w:b/>
          <w:lang w:val="es-UY"/>
        </w:rPr>
        <w:t xml:space="preserve"> 7255/13</w:t>
      </w:r>
      <w:r w:rsidRPr="00781FD8">
        <w:rPr>
          <w:rFonts w:ascii="Helvetica" w:hAnsi="Helvetica"/>
          <w:b/>
          <w:lang w:val="es-UY"/>
        </w:rPr>
        <w:t>)</w:t>
      </w:r>
    </w:p>
    <w:p w:rsidR="00FB07A4" w:rsidRDefault="00FB07A4">
      <w:pPr>
        <w:spacing w:line="360" w:lineRule="auto"/>
        <w:ind w:firstLine="851"/>
        <w:jc w:val="both"/>
        <w:rPr>
          <w:rFonts w:cs="Arial"/>
          <w:b/>
          <w:lang w:val="es-MX"/>
        </w:rPr>
      </w:pPr>
    </w:p>
    <w:p w:rsidR="00794997" w:rsidRDefault="00794997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lang w:val="es-MX"/>
        </w:rPr>
        <w:t>la</w:t>
      </w:r>
      <w:r w:rsidR="0017172E">
        <w:rPr>
          <w:lang w:val="es-MX"/>
        </w:rPr>
        <w:t xml:space="preserve"> Nota de fecha 19/12/13</w:t>
      </w:r>
      <w:r>
        <w:rPr>
          <w:lang w:val="es-MX"/>
        </w:rPr>
        <w:t xml:space="preserve"> remitida por la Administración de Usinas y Transmisiones Eléctricas (UTE), relacionada con la reiteración del gasto </w:t>
      </w:r>
      <w:r w:rsidR="0017172E">
        <w:rPr>
          <w:lang w:val="es-MX"/>
        </w:rPr>
        <w:t xml:space="preserve">emergente </w:t>
      </w:r>
      <w:r>
        <w:rPr>
          <w:lang w:val="es-MX"/>
        </w:rPr>
        <w:t>de la Licitación Pública Nº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 P43794 para el suministro de un </w:t>
      </w:r>
      <w:r w:rsidRPr="00781FD8">
        <w:rPr>
          <w:spacing w:val="-8"/>
          <w:lang w:val="es-MX"/>
        </w:rPr>
        <w:t>rotor de repuesto marca Brush para los alternadores de la planta de Punta del</w:t>
      </w:r>
      <w:r>
        <w:rPr>
          <w:lang w:val="es-MX"/>
        </w:rPr>
        <w:t xml:space="preserve"> Tigre;</w:t>
      </w:r>
    </w:p>
    <w:p w:rsidR="00794997" w:rsidRDefault="00794997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RESULTANDO:</w:t>
      </w:r>
      <w:r>
        <w:rPr>
          <w:rFonts w:cs="Arial"/>
          <w:bCs/>
          <w:lang w:val="es-MX"/>
        </w:rPr>
        <w:t xml:space="preserve"> </w:t>
      </w:r>
      <w:r>
        <w:rPr>
          <w:rFonts w:cs="Arial"/>
          <w:b/>
          <w:lang w:val="es-MX"/>
        </w:rPr>
        <w:t xml:space="preserve">1) </w:t>
      </w:r>
      <w:r>
        <w:rPr>
          <w:lang w:val="es-MX"/>
        </w:rPr>
        <w:t>que por Resolución GG Nº 83/13 de fecha 09.10.2013, el Gerente General, amparado en la Resolución de Directorio R 12-1234, dispuso adjudicar a Habilis S.A. por un monto de U$S 2.244.749,45;</w:t>
      </w:r>
    </w:p>
    <w:p w:rsidR="00794997" w:rsidRDefault="00794997" w:rsidP="00C1785E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</w:rPr>
        <w:t>2)</w:t>
      </w:r>
      <w:r>
        <w:rPr>
          <w:rFonts w:cs="Arial"/>
          <w:bCs/>
        </w:rPr>
        <w:t xml:space="preserve"> que este Tribunal, en Sesión de fecha  13.11.12          observó el gasto por no contar con disponibilidad presupuestal;</w:t>
      </w:r>
    </w:p>
    <w:p w:rsidR="00794997" w:rsidRDefault="00794997" w:rsidP="00C1785E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bCs/>
        </w:rPr>
        <w:t>que por Resolución Nº GG 109/13 de fecha    5.12.13 el Ordenador dispuso reiterar el gasto en cumplimiento a lo establecido en la O/S Nº 07/12 del 11.5.12 de Gerencia General;</w:t>
      </w:r>
    </w:p>
    <w:p w:rsidR="00794997" w:rsidRDefault="00794997" w:rsidP="0017172E">
      <w:pPr>
        <w:pStyle w:val="Sangra2detindependiente"/>
        <w:spacing w:line="360" w:lineRule="auto"/>
        <w:ind w:left="0" w:firstLine="851"/>
        <w:jc w:val="both"/>
        <w:rPr>
          <w:rFonts w:cs="Arial"/>
          <w:bCs/>
          <w:lang w:val="es-MX"/>
        </w:rPr>
      </w:pPr>
      <w:r>
        <w:rPr>
          <w:rFonts w:ascii="Arial" w:hAnsi="Arial" w:cs="Arial"/>
          <w:b/>
          <w:lang w:val="es-MX"/>
        </w:rPr>
        <w:t>CONSIDERANDO:</w:t>
      </w:r>
      <w:r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lang w:val="es-ES"/>
        </w:rPr>
        <w:t xml:space="preserve">que no </w:t>
      </w:r>
      <w:r w:rsidR="0017172E">
        <w:rPr>
          <w:rFonts w:ascii="Arial" w:hAnsi="Arial" w:cs="Arial"/>
          <w:lang w:val="es-ES"/>
        </w:rPr>
        <w:t>se aportan elementos que enerven la causal de observación efectuada;</w:t>
      </w:r>
    </w:p>
    <w:p w:rsidR="00794997" w:rsidRDefault="00794997">
      <w:pPr>
        <w:pStyle w:val="Textoindependiente2"/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expuesto y a lo dispuesto por el Artículo 211 Literal B) de la Constitución de la República;</w:t>
      </w:r>
    </w:p>
    <w:p w:rsidR="00794997" w:rsidRDefault="00794997">
      <w:pPr>
        <w:pStyle w:val="Textoindependiente2"/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794997" w:rsidRDefault="00781FD8" w:rsidP="00781FD8">
      <w:pPr>
        <w:pStyle w:val="Textoindependiente2"/>
        <w:tabs>
          <w:tab w:val="left" w:pos="0"/>
        </w:tabs>
        <w:spacing w:after="0" w:line="360" w:lineRule="auto"/>
      </w:pPr>
      <w:r w:rsidRPr="00781FD8">
        <w:rPr>
          <w:b/>
        </w:rPr>
        <w:t>1)</w:t>
      </w:r>
      <w:r>
        <w:t xml:space="preserve"> </w:t>
      </w:r>
      <w:r w:rsidR="00794997">
        <w:t>Mantener la observación formulada con fecha  13.11.13;</w:t>
      </w:r>
    </w:p>
    <w:p w:rsidR="00781FD8" w:rsidRPr="00781FD8" w:rsidRDefault="00781FD8" w:rsidP="00781FD8">
      <w:pPr>
        <w:spacing w:line="360" w:lineRule="auto"/>
        <w:ind w:left="284" w:hanging="284"/>
        <w:jc w:val="both"/>
      </w:pPr>
      <w:r w:rsidRPr="00781FD8">
        <w:rPr>
          <w:b/>
        </w:rPr>
        <w:t>2)</w:t>
      </w:r>
      <w:r>
        <w:rPr>
          <w:b/>
        </w:rPr>
        <w:t xml:space="preserve"> </w:t>
      </w:r>
      <w:r w:rsidRPr="00781FD8">
        <w:t>Comunicar al Poder Ejecutivo, al Organismo y al Contador Delegado en el Organismo; y</w:t>
      </w:r>
    </w:p>
    <w:p w:rsidR="00794997" w:rsidRDefault="00781FD8" w:rsidP="00781FD8">
      <w:pPr>
        <w:spacing w:line="360" w:lineRule="auto"/>
        <w:jc w:val="both"/>
      </w:pPr>
      <w:r w:rsidRPr="00781FD8">
        <w:rPr>
          <w:b/>
        </w:rPr>
        <w:t>3)</w:t>
      </w:r>
      <w:r w:rsidRPr="00781FD8">
        <w:t xml:space="preserve"> Dar cuenta a la Asamblea General.</w:t>
      </w:r>
      <w:r w:rsidR="00794997" w:rsidRPr="00781FD8">
        <w:t xml:space="preserve"> </w:t>
      </w:r>
    </w:p>
    <w:p w:rsidR="00794997" w:rsidRDefault="00FB07A4" w:rsidP="00C1785E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t>cr</w:t>
      </w:r>
      <w:proofErr w:type="spellEnd"/>
      <w:proofErr w:type="gramEnd"/>
    </w:p>
    <w:sectPr w:rsidR="00794997" w:rsidSect="00FB07A4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97" w:rsidRDefault="00794997">
      <w:r>
        <w:separator/>
      </w:r>
    </w:p>
  </w:endnote>
  <w:endnote w:type="continuationSeparator" w:id="0">
    <w:p w:rsidR="00794997" w:rsidRDefault="0079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97" w:rsidRDefault="0079499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4997" w:rsidRDefault="007949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97" w:rsidRDefault="0079499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785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4997" w:rsidRDefault="007949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97" w:rsidRDefault="00794997">
      <w:r>
        <w:separator/>
      </w:r>
    </w:p>
  </w:footnote>
  <w:footnote w:type="continuationSeparator" w:id="0">
    <w:p w:rsidR="00794997" w:rsidRDefault="0079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5C8A"/>
    <w:multiLevelType w:val="hybridMultilevel"/>
    <w:tmpl w:val="9D846A62"/>
    <w:lvl w:ilvl="0" w:tplc="910884D0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31303CD5"/>
    <w:multiLevelType w:val="hybridMultilevel"/>
    <w:tmpl w:val="DB24A138"/>
    <w:lvl w:ilvl="0" w:tplc="79CE46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F07B3"/>
    <w:multiLevelType w:val="hybridMultilevel"/>
    <w:tmpl w:val="FB08106A"/>
    <w:lvl w:ilvl="0" w:tplc="F84C2C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23DEE"/>
    <w:multiLevelType w:val="hybridMultilevel"/>
    <w:tmpl w:val="D016647E"/>
    <w:lvl w:ilvl="0" w:tplc="1ACA23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057766"/>
    <w:multiLevelType w:val="hybridMultilevel"/>
    <w:tmpl w:val="C9FC7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4201EF"/>
    <w:multiLevelType w:val="hybridMultilevel"/>
    <w:tmpl w:val="C8D4227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5262E"/>
    <w:multiLevelType w:val="hybridMultilevel"/>
    <w:tmpl w:val="48FEB880"/>
    <w:lvl w:ilvl="0" w:tplc="9036E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0595E"/>
    <w:multiLevelType w:val="hybridMultilevel"/>
    <w:tmpl w:val="BC5A72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2E"/>
    <w:rsid w:val="0017172E"/>
    <w:rsid w:val="00206D0B"/>
    <w:rsid w:val="00781FD8"/>
    <w:rsid w:val="00794997"/>
    <w:rsid w:val="00C1785E"/>
    <w:rsid w:val="00DB7078"/>
    <w:rsid w:val="00F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customStyle="1" w:styleId="Ttulo3Car">
    <w:name w:val="Título 3 C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rFonts w:ascii="Arial" w:hAnsi="Arial"/>
      <w:sz w:val="24"/>
    </w:rPr>
  </w:style>
  <w:style w:type="paragraph" w:styleId="Sangra2detindependiente">
    <w:name w:val="Body Text Indent 2"/>
    <w:basedOn w:val="Normal"/>
    <w:unhideWhenUsed/>
    <w:pPr>
      <w:spacing w:after="120" w:line="480" w:lineRule="auto"/>
      <w:ind w:left="283"/>
    </w:pPr>
    <w:rPr>
      <w:rFonts w:ascii="Times New Roman" w:hAnsi="Times New Roman"/>
      <w:szCs w:val="24"/>
      <w:lang w:val="es-ES_tradnl"/>
    </w:rPr>
  </w:style>
  <w:style w:type="character" w:customStyle="1" w:styleId="Sangra2detindependienteCar">
    <w:name w:val="Sangría 2 de t. independiente Car"/>
    <w:rPr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character" w:customStyle="1" w:styleId="Ttulo3Car">
    <w:name w:val="Título 3 C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 w:eastAsia="es-ES"/>
    </w:rPr>
  </w:style>
  <w:style w:type="paragraph" w:styleId="Textoindependiente2">
    <w:name w:val="Body Text 2"/>
    <w:basedOn w:val="Normal"/>
    <w:unhideWhenUsed/>
    <w:pPr>
      <w:spacing w:after="120" w:line="480" w:lineRule="auto"/>
    </w:pPr>
  </w:style>
  <w:style w:type="character" w:customStyle="1" w:styleId="Textoindependiente2Car">
    <w:name w:val="Texto independiente 2 Car"/>
    <w:semiHidden/>
    <w:rPr>
      <w:rFonts w:ascii="Arial" w:hAnsi="Arial"/>
      <w:sz w:val="24"/>
    </w:rPr>
  </w:style>
  <w:style w:type="paragraph" w:styleId="Sangra2detindependiente">
    <w:name w:val="Body Text Indent 2"/>
    <w:basedOn w:val="Normal"/>
    <w:unhideWhenUsed/>
    <w:pPr>
      <w:spacing w:after="120" w:line="480" w:lineRule="auto"/>
      <w:ind w:left="283"/>
    </w:pPr>
    <w:rPr>
      <w:rFonts w:ascii="Times New Roman" w:hAnsi="Times New Roman"/>
      <w:szCs w:val="24"/>
      <w:lang w:val="es-ES_tradnl"/>
    </w:rPr>
  </w:style>
  <w:style w:type="character" w:customStyle="1" w:styleId="Sangra2detindependienteCar">
    <w:name w:val="Sangría 2 de t. independiente Car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 </cp:lastModifiedBy>
  <cp:revision>3</cp:revision>
  <cp:lastPrinted>2014-01-28T15:26:00Z</cp:lastPrinted>
  <dcterms:created xsi:type="dcterms:W3CDTF">2014-01-28T15:26:00Z</dcterms:created>
  <dcterms:modified xsi:type="dcterms:W3CDTF">2014-02-19T16:29:00Z</dcterms:modified>
</cp:coreProperties>
</file>