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D4" w:rsidRDefault="0041207F" w:rsidP="0041207F">
      <w:pPr>
        <w:jc w:val="right"/>
        <w:rPr>
          <w:rFonts w:ascii="Arial" w:hAnsi="Arial"/>
        </w:rPr>
      </w:pPr>
      <w:r>
        <w:rPr>
          <w:rFonts w:ascii="Arial" w:hAnsi="Arial"/>
        </w:rPr>
        <w:t>Montevideo, 4 de febrero de 2014.</w:t>
      </w:r>
    </w:p>
    <w:p w:rsidR="0041207F" w:rsidRDefault="0041207F" w:rsidP="0041207F">
      <w:pPr>
        <w:spacing w:after="0" w:line="360" w:lineRule="auto"/>
        <w:rPr>
          <w:rFonts w:ascii="Arial" w:hAnsi="Arial" w:cs="Arial"/>
          <w:sz w:val="24"/>
        </w:rPr>
      </w:pPr>
      <w:r>
        <w:rPr>
          <w:rFonts w:ascii="Arial" w:hAnsi="Arial" w:cs="Arial"/>
          <w:sz w:val="24"/>
        </w:rPr>
        <w:t xml:space="preserve">Señora </w:t>
      </w:r>
    </w:p>
    <w:p w:rsidR="0041207F" w:rsidRDefault="0041207F" w:rsidP="0041207F">
      <w:pPr>
        <w:spacing w:after="0" w:line="360" w:lineRule="auto"/>
        <w:rPr>
          <w:rFonts w:ascii="Arial" w:hAnsi="Arial" w:cs="Arial"/>
          <w:sz w:val="24"/>
        </w:rPr>
      </w:pPr>
      <w:r>
        <w:rPr>
          <w:rFonts w:ascii="Arial" w:hAnsi="Arial" w:cs="Arial"/>
          <w:sz w:val="24"/>
        </w:rPr>
        <w:t>Contadora Auditora destacada ante el</w:t>
      </w:r>
    </w:p>
    <w:p w:rsidR="0041207F" w:rsidRDefault="0041207F" w:rsidP="0041207F">
      <w:pPr>
        <w:spacing w:after="0" w:line="360" w:lineRule="auto"/>
        <w:rPr>
          <w:rFonts w:ascii="Arial" w:hAnsi="Arial" w:cs="Arial"/>
          <w:sz w:val="24"/>
        </w:rPr>
      </w:pPr>
      <w:r>
        <w:rPr>
          <w:rFonts w:ascii="Arial" w:hAnsi="Arial" w:cs="Arial"/>
          <w:sz w:val="24"/>
        </w:rPr>
        <w:t>Poder Legislativo</w:t>
      </w:r>
    </w:p>
    <w:p w:rsidR="0041207F" w:rsidRPr="0041207F" w:rsidRDefault="0041207F" w:rsidP="0041207F">
      <w:pPr>
        <w:spacing w:after="0" w:line="360" w:lineRule="auto"/>
        <w:rPr>
          <w:rFonts w:ascii="Arial" w:hAnsi="Arial" w:cs="Arial"/>
          <w:sz w:val="24"/>
        </w:rPr>
      </w:pPr>
      <w:r w:rsidRPr="0041207F">
        <w:rPr>
          <w:rFonts w:ascii="Arial" w:hAnsi="Arial" w:cs="Arial"/>
          <w:sz w:val="24"/>
        </w:rPr>
        <w:t xml:space="preserve">Marta </w:t>
      </w:r>
      <w:proofErr w:type="spellStart"/>
      <w:r w:rsidRPr="0041207F">
        <w:rPr>
          <w:rFonts w:ascii="Arial" w:hAnsi="Arial" w:cs="Arial"/>
          <w:sz w:val="24"/>
        </w:rPr>
        <w:t>Umpiérrez</w:t>
      </w:r>
      <w:proofErr w:type="spellEnd"/>
    </w:p>
    <w:p w:rsidR="0041207F" w:rsidRPr="0041207F" w:rsidRDefault="0041207F" w:rsidP="0041207F">
      <w:pPr>
        <w:spacing w:after="0" w:line="360" w:lineRule="auto"/>
        <w:jc w:val="right"/>
        <w:rPr>
          <w:rFonts w:ascii="Arial" w:hAnsi="Arial"/>
          <w:sz w:val="24"/>
          <w:szCs w:val="24"/>
        </w:rPr>
      </w:pPr>
      <w:r w:rsidRPr="0041207F">
        <w:rPr>
          <w:rFonts w:ascii="Arial" w:hAnsi="Arial"/>
          <w:sz w:val="24"/>
          <w:szCs w:val="24"/>
        </w:rPr>
        <w:t>E.E. 2013-17-1-0003131  E. 434/14</w:t>
      </w:r>
    </w:p>
    <w:p w:rsidR="0041207F" w:rsidRPr="0041207F" w:rsidRDefault="0041207F" w:rsidP="0041207F">
      <w:pPr>
        <w:spacing w:after="0" w:line="360" w:lineRule="auto"/>
        <w:jc w:val="right"/>
        <w:rPr>
          <w:rFonts w:ascii="Arial" w:hAnsi="Arial"/>
          <w:sz w:val="24"/>
          <w:szCs w:val="24"/>
        </w:rPr>
      </w:pPr>
      <w:r w:rsidRPr="0041207F">
        <w:rPr>
          <w:rFonts w:ascii="Arial" w:hAnsi="Arial"/>
          <w:sz w:val="24"/>
          <w:szCs w:val="24"/>
        </w:rPr>
        <w:t>Oficio 951/14</w:t>
      </w:r>
    </w:p>
    <w:p w:rsidR="0041207F" w:rsidRDefault="005D03B5">
      <w:pPr>
        <w:suppressAutoHyphens/>
        <w:spacing w:line="360" w:lineRule="auto"/>
        <w:ind w:firstLine="851"/>
        <w:jc w:val="both"/>
        <w:rPr>
          <w:rFonts w:ascii="Arial" w:hAnsi="Arial"/>
        </w:rPr>
      </w:pPr>
      <w:r w:rsidRPr="005D03B5">
        <w:rPr>
          <w:rFonts w:ascii="Arial" w:hAnsi="Arial" w:cs="Arial"/>
          <w:b/>
          <w:sz w:val="24"/>
          <w:szCs w:val="24"/>
          <w:lang w:val="es-ES"/>
        </w:rPr>
        <w:t xml:space="preserve"> </w:t>
      </w:r>
      <w:r w:rsidR="0041207F">
        <w:rPr>
          <w:rFonts w:ascii="Arial" w:hAnsi="Arial"/>
          <w:spacing w:val="-3"/>
          <w:sz w:val="24"/>
          <w:lang w:val="es-ES_tradnl"/>
        </w:rPr>
        <w:t xml:space="preserve">Transcribo la Resolución adoptada por este Tribunal en su acuerdo de  fecha 29 de enero de 2014:       </w:t>
      </w:r>
    </w:p>
    <w:p w:rsidR="009255AC" w:rsidRDefault="0041207F" w:rsidP="009255AC">
      <w:pPr>
        <w:spacing w:line="360" w:lineRule="auto"/>
        <w:ind w:firstLine="851"/>
        <w:jc w:val="both"/>
        <w:rPr>
          <w:rFonts w:ascii="Arial" w:hAnsi="Arial" w:cs="Arial"/>
          <w:sz w:val="24"/>
          <w:szCs w:val="24"/>
          <w:lang w:val="es-ES"/>
        </w:rPr>
      </w:pPr>
      <w:r>
        <w:rPr>
          <w:rFonts w:ascii="Arial" w:hAnsi="Arial" w:cs="Arial"/>
          <w:b/>
          <w:sz w:val="24"/>
          <w:szCs w:val="24"/>
          <w:lang w:val="es-ES"/>
        </w:rPr>
        <w:t>“</w:t>
      </w:r>
      <w:r w:rsidR="009255AC">
        <w:rPr>
          <w:rFonts w:ascii="Arial" w:hAnsi="Arial" w:cs="Arial"/>
          <w:b/>
          <w:sz w:val="24"/>
          <w:szCs w:val="24"/>
          <w:lang w:val="es-ES"/>
        </w:rPr>
        <w:t>VISTO:</w:t>
      </w:r>
      <w:r w:rsidR="009255AC">
        <w:rPr>
          <w:rFonts w:ascii="Arial" w:hAnsi="Arial" w:cs="Arial"/>
          <w:sz w:val="24"/>
          <w:szCs w:val="24"/>
          <w:lang w:val="es-ES"/>
        </w:rPr>
        <w:t xml:space="preserve"> estos antecedentes remitidos por el Poder Legislativo, Institución Nacional de Derechos Humanos y Defensoría del Pueblo, relacionados con la reconsideración de la observación formulada por la Auditoría destacada ante el Poder Legislativo al gasto de $ 35:607.184 para la refacción del Edificio Sede;</w:t>
      </w:r>
    </w:p>
    <w:p w:rsidR="009255AC" w:rsidRDefault="009255AC" w:rsidP="009255AC">
      <w:pPr>
        <w:spacing w:line="360" w:lineRule="auto"/>
        <w:ind w:firstLine="851"/>
        <w:jc w:val="both"/>
        <w:rPr>
          <w:rFonts w:ascii="Arial" w:hAnsi="Arial" w:cs="Arial"/>
          <w:sz w:val="24"/>
          <w:szCs w:val="24"/>
          <w:lang w:val="es-ES"/>
        </w:rPr>
      </w:pPr>
      <w:r>
        <w:rPr>
          <w:rFonts w:ascii="Arial" w:hAnsi="Arial" w:cs="Arial"/>
          <w:b/>
          <w:sz w:val="24"/>
          <w:szCs w:val="24"/>
          <w:lang w:val="es-ES"/>
        </w:rPr>
        <w:t>RESULTANDO:</w:t>
      </w:r>
      <w:r>
        <w:rPr>
          <w:rFonts w:ascii="Arial" w:hAnsi="Arial" w:cs="Arial"/>
          <w:sz w:val="24"/>
          <w:szCs w:val="24"/>
          <w:lang w:val="es-ES"/>
        </w:rPr>
        <w:t xml:space="preserve"> </w:t>
      </w:r>
      <w:r>
        <w:rPr>
          <w:rFonts w:ascii="Arial" w:hAnsi="Arial" w:cs="Arial"/>
          <w:b/>
          <w:sz w:val="24"/>
          <w:szCs w:val="24"/>
          <w:lang w:val="es-ES"/>
        </w:rPr>
        <w:t>1)</w:t>
      </w:r>
      <w:r>
        <w:rPr>
          <w:rFonts w:ascii="Arial" w:hAnsi="Arial" w:cs="Arial"/>
          <w:sz w:val="24"/>
          <w:szCs w:val="24"/>
          <w:lang w:val="es-ES"/>
        </w:rPr>
        <w:t xml:space="preserve"> que se formuló consulta a este Tribunal, al amparo de lo dispuesto por el Artículo 112 del TOCAF (Entrada 2784/03) y éste en Sesión de fecha 29/05/13 se expidió señalando que la celebración del contrato remitido encuadra en el marco de competencias de los Organismos intervinientes, y que la selección del contratante puede llevarse a cabo en forma directa atendiendo a la naturaleza jurídica de las partes, conforme con el Artículo 33 del TOCAF Numeral 1) Literal C);</w:t>
      </w:r>
    </w:p>
    <w:p w:rsidR="009255AC" w:rsidRDefault="009255AC" w:rsidP="009255AC">
      <w:pPr>
        <w:spacing w:line="360" w:lineRule="auto"/>
        <w:ind w:firstLine="2694"/>
        <w:jc w:val="both"/>
        <w:rPr>
          <w:rFonts w:ascii="Arial" w:hAnsi="Arial" w:cs="Arial"/>
          <w:sz w:val="24"/>
          <w:szCs w:val="24"/>
          <w:lang w:val="es-ES"/>
        </w:rPr>
      </w:pPr>
      <w:r>
        <w:rPr>
          <w:rFonts w:ascii="Arial" w:hAnsi="Arial" w:cs="Arial"/>
          <w:b/>
          <w:sz w:val="24"/>
          <w:szCs w:val="24"/>
          <w:lang w:val="es-ES"/>
        </w:rPr>
        <w:t>2)</w:t>
      </w:r>
      <w:r>
        <w:rPr>
          <w:rFonts w:ascii="Arial" w:hAnsi="Arial" w:cs="Arial"/>
          <w:sz w:val="24"/>
          <w:szCs w:val="24"/>
          <w:lang w:val="es-ES"/>
        </w:rPr>
        <w:t xml:space="preserve"> que se remitió para la intervención preventiva el gasto de $ 35.607.184, derivado del contrato a celebrar por la INDDHH y la ANV, cuyo objeto es la realización del proyecto, gestión, contratación y seguimiento de las obras de refacción del inmueble padrón Nº 27161 de Montevideo, a fin de lograr su recuperación y acondicionamiento a efectos de cumplir con la finalidad asignada por la Ley Nº 18.446;</w:t>
      </w:r>
    </w:p>
    <w:p w:rsidR="009255AC" w:rsidRDefault="009255AC" w:rsidP="009255AC">
      <w:pPr>
        <w:spacing w:line="360" w:lineRule="auto"/>
        <w:ind w:firstLine="2694"/>
        <w:jc w:val="both"/>
        <w:rPr>
          <w:rFonts w:ascii="Arial" w:hAnsi="Arial" w:cs="Arial"/>
          <w:sz w:val="24"/>
          <w:szCs w:val="24"/>
          <w:lang w:val="es-ES"/>
        </w:rPr>
      </w:pPr>
      <w:r>
        <w:rPr>
          <w:rFonts w:ascii="Arial" w:hAnsi="Arial" w:cs="Arial"/>
          <w:b/>
          <w:sz w:val="24"/>
          <w:szCs w:val="24"/>
          <w:lang w:val="es-ES"/>
        </w:rPr>
        <w:lastRenderedPageBreak/>
        <w:t>3)</w:t>
      </w:r>
      <w:r>
        <w:rPr>
          <w:rFonts w:ascii="Arial" w:hAnsi="Arial" w:cs="Arial"/>
          <w:sz w:val="24"/>
          <w:szCs w:val="24"/>
          <w:lang w:val="es-ES"/>
        </w:rPr>
        <w:t xml:space="preserve"> que en su oportunidad se remitió informe de la Contadora de la INDDHH en el cual se señaló que existe disponibilidad suficiente en el Inciso 01, Programa 008 “Institución Nacional de Derechos Humanos y Defensoría del Pueblo”, en los Proyectos de Inversión 781 ”Infraestructura Edilicia” Objeto del Gasto 799 TC1, TC3 y 706 ”Reparaciones Varias” Objeto del Gasto 799 TC3, a los efectos de atender los gastos emergentes del Contrato remitido por el plazo del Contrato de 18 meses;                         </w:t>
      </w:r>
    </w:p>
    <w:p w:rsidR="009255AC" w:rsidRDefault="009255AC" w:rsidP="009255AC">
      <w:pPr>
        <w:spacing w:line="360" w:lineRule="auto"/>
        <w:ind w:firstLine="2694"/>
        <w:jc w:val="both"/>
        <w:rPr>
          <w:rFonts w:ascii="Arial" w:hAnsi="Arial" w:cs="Arial"/>
          <w:sz w:val="24"/>
          <w:szCs w:val="24"/>
          <w:lang w:val="es-ES"/>
        </w:rPr>
      </w:pPr>
      <w:r>
        <w:rPr>
          <w:rFonts w:ascii="Arial" w:hAnsi="Arial" w:cs="Arial"/>
          <w:b/>
          <w:sz w:val="24"/>
          <w:szCs w:val="24"/>
          <w:lang w:val="es-ES"/>
        </w:rPr>
        <w:t>4)</w:t>
      </w:r>
      <w:r>
        <w:rPr>
          <w:rFonts w:ascii="Arial" w:hAnsi="Arial" w:cs="Arial"/>
          <w:sz w:val="24"/>
          <w:szCs w:val="24"/>
          <w:lang w:val="es-ES"/>
        </w:rPr>
        <w:t xml:space="preserve"> que con fecha 11 de diciembre de 2013 el Tribunal acordó que cuando el Ordenador competente dispusiera el gasto de                  $ 35:607.184, en la forma prevista en el Proyecto de Contrato remitido, se cometía a la Contadora Auditora la intervención del mismo, previo control de su imputación con cargo a Grupo adecuado con disponibilidad suficiente, y de que la Resolución del Ordenador competente coincidiera con los antecedentes remitidos;</w:t>
      </w:r>
    </w:p>
    <w:p w:rsidR="009255AC" w:rsidRDefault="009255AC" w:rsidP="009255AC">
      <w:pPr>
        <w:spacing w:line="360" w:lineRule="auto"/>
        <w:ind w:firstLine="2694"/>
        <w:jc w:val="both"/>
        <w:rPr>
          <w:rFonts w:ascii="Arial" w:hAnsi="Arial" w:cs="Arial"/>
          <w:sz w:val="24"/>
          <w:szCs w:val="24"/>
          <w:lang w:val="es-ES"/>
        </w:rPr>
      </w:pPr>
      <w:r>
        <w:rPr>
          <w:rFonts w:ascii="Arial" w:hAnsi="Arial" w:cs="Arial"/>
          <w:b/>
          <w:sz w:val="24"/>
          <w:szCs w:val="24"/>
          <w:lang w:val="es-ES"/>
        </w:rPr>
        <w:t>5)</w:t>
      </w:r>
      <w:r>
        <w:rPr>
          <w:rFonts w:ascii="Arial" w:hAnsi="Arial" w:cs="Arial"/>
          <w:sz w:val="24"/>
          <w:szCs w:val="24"/>
          <w:lang w:val="es-ES"/>
        </w:rPr>
        <w:t xml:space="preserve"> </w:t>
      </w:r>
      <w:proofErr w:type="gramStart"/>
      <w:r>
        <w:rPr>
          <w:rFonts w:ascii="Arial" w:hAnsi="Arial" w:cs="Arial"/>
          <w:sz w:val="24"/>
          <w:szCs w:val="24"/>
          <w:lang w:val="es-ES"/>
        </w:rPr>
        <w:t>que</w:t>
      </w:r>
      <w:proofErr w:type="gramEnd"/>
      <w:r>
        <w:rPr>
          <w:rFonts w:ascii="Arial" w:hAnsi="Arial" w:cs="Arial"/>
          <w:sz w:val="24"/>
          <w:szCs w:val="24"/>
          <w:lang w:val="es-ES"/>
        </w:rPr>
        <w:t xml:space="preserve"> con fecha 16/01/14 a la Contadora Auditora del Tribunal de Cuentas destacada ante Poder Legislativo le llegó para su intervención la factura de la A.N.V. Nº 20339 por $ 3:500.000, ante lo cual procedió a observar la totalidad del gasto, debido a que el mismo había comenzado su ejecución sin la debida intervención preventiva del Tribunal de Cuentas en mérito a lo dispuesto en el Artículo 211 Literal B) de la Constitución de la República;</w:t>
      </w:r>
    </w:p>
    <w:p w:rsidR="009255AC" w:rsidRDefault="009255AC" w:rsidP="009255AC">
      <w:pPr>
        <w:spacing w:line="360" w:lineRule="auto"/>
        <w:ind w:firstLine="2694"/>
        <w:jc w:val="both"/>
        <w:rPr>
          <w:rFonts w:ascii="Arial" w:hAnsi="Arial" w:cs="Arial"/>
          <w:sz w:val="24"/>
          <w:szCs w:val="24"/>
          <w:lang w:val="es-ES"/>
        </w:rPr>
      </w:pPr>
      <w:r>
        <w:rPr>
          <w:rFonts w:ascii="Arial" w:hAnsi="Arial" w:cs="Arial"/>
          <w:b/>
          <w:sz w:val="24"/>
          <w:szCs w:val="24"/>
          <w:lang w:val="es-ES"/>
        </w:rPr>
        <w:t>6)</w:t>
      </w:r>
      <w:r>
        <w:rPr>
          <w:rFonts w:ascii="Arial" w:hAnsi="Arial" w:cs="Arial"/>
          <w:sz w:val="24"/>
          <w:szCs w:val="24"/>
          <w:lang w:val="es-ES"/>
        </w:rPr>
        <w:t xml:space="preserve"> que con fecha  22/01/14 el Presidente de la INDDHH solicita a este Tribunal el levantamiento de la observación formulada por la Contadora Auditora, fundamentando el mismo en la aplicación de los principios de verdad material, buena fe y flexibilidad que rigen en la materia y en tanto el gasto dispuesto fue sometido en forma previa a consideración del Tribunal, resultando pues  el mismo ajustado a Derecho; </w:t>
      </w:r>
    </w:p>
    <w:p w:rsidR="009255AC" w:rsidRDefault="009255AC" w:rsidP="009255AC">
      <w:pPr>
        <w:spacing w:line="360" w:lineRule="auto"/>
        <w:ind w:firstLine="2694"/>
        <w:jc w:val="both"/>
        <w:rPr>
          <w:rFonts w:ascii="Arial" w:hAnsi="Arial" w:cs="Arial"/>
          <w:sz w:val="24"/>
          <w:szCs w:val="24"/>
          <w:lang w:val="es-ES"/>
        </w:rPr>
      </w:pPr>
      <w:r>
        <w:rPr>
          <w:rFonts w:ascii="Arial" w:hAnsi="Arial" w:cs="Arial"/>
          <w:b/>
          <w:sz w:val="24"/>
          <w:szCs w:val="24"/>
          <w:lang w:val="es-ES"/>
        </w:rPr>
        <w:lastRenderedPageBreak/>
        <w:t>7)</w:t>
      </w:r>
      <w:r>
        <w:rPr>
          <w:rFonts w:ascii="Arial" w:hAnsi="Arial" w:cs="Arial"/>
          <w:sz w:val="24"/>
          <w:szCs w:val="24"/>
          <w:lang w:val="es-ES"/>
        </w:rPr>
        <w:t xml:space="preserve"> que se expresa además que el Tribunal de Cuentas ya había verificado la legalidad del gasto, el cual, atendiendo a su monto, era de su exclusiva competencia, previo a que el Ordenador dispusiera el mismo, y que éste ya se había pronunciado no formulando observaciones a su legalidad;</w:t>
      </w:r>
    </w:p>
    <w:p w:rsidR="009255AC" w:rsidRDefault="009255AC" w:rsidP="009255AC">
      <w:pPr>
        <w:spacing w:line="360" w:lineRule="auto"/>
        <w:ind w:firstLine="851"/>
        <w:jc w:val="both"/>
        <w:rPr>
          <w:rFonts w:ascii="Arial" w:hAnsi="Arial" w:cs="Arial"/>
          <w:sz w:val="24"/>
          <w:szCs w:val="24"/>
          <w:lang w:val="es-ES"/>
        </w:rPr>
      </w:pPr>
      <w:r>
        <w:rPr>
          <w:rFonts w:ascii="Arial" w:hAnsi="Arial" w:cs="Arial"/>
          <w:b/>
          <w:sz w:val="24"/>
          <w:szCs w:val="24"/>
          <w:lang w:val="es-ES"/>
        </w:rPr>
        <w:t xml:space="preserve">CONSIDERANDO: 1) </w:t>
      </w:r>
      <w:r>
        <w:rPr>
          <w:rFonts w:ascii="Arial" w:hAnsi="Arial" w:cs="Arial"/>
          <w:sz w:val="24"/>
          <w:szCs w:val="24"/>
          <w:lang w:val="es-ES"/>
        </w:rPr>
        <w:t>que el Artículo 14 del TOCAF establece que constituyen compromisos los actos administrativos dictados por la autoridad competente que disponen destinar definitivamente la asignación presupuestal o parte de ella a la finalidad enunciada en la misma;</w:t>
      </w:r>
    </w:p>
    <w:p w:rsidR="009255AC" w:rsidRDefault="009255AC" w:rsidP="009255AC">
      <w:pPr>
        <w:spacing w:line="360" w:lineRule="auto"/>
        <w:ind w:firstLine="2977"/>
        <w:jc w:val="both"/>
        <w:rPr>
          <w:rFonts w:ascii="Arial" w:hAnsi="Arial" w:cs="Arial"/>
          <w:sz w:val="24"/>
          <w:szCs w:val="24"/>
          <w:lang w:val="es-ES"/>
        </w:rPr>
      </w:pPr>
      <w:r>
        <w:rPr>
          <w:rFonts w:ascii="Arial" w:hAnsi="Arial" w:cs="Arial"/>
          <w:b/>
          <w:sz w:val="24"/>
          <w:szCs w:val="24"/>
          <w:lang w:val="es-ES"/>
        </w:rPr>
        <w:t xml:space="preserve"> 2)</w:t>
      </w:r>
      <w:r>
        <w:rPr>
          <w:rFonts w:ascii="Arial" w:hAnsi="Arial" w:cs="Arial"/>
          <w:sz w:val="24"/>
          <w:szCs w:val="24"/>
          <w:lang w:val="es-ES"/>
        </w:rPr>
        <w:t xml:space="preserve"> que no surge de los antecedentes que se haya dictado el acto administrativo a que hace referencia la citada disposición;                                     </w:t>
      </w:r>
    </w:p>
    <w:p w:rsidR="009255AC" w:rsidRDefault="009255AC" w:rsidP="009255AC">
      <w:pPr>
        <w:spacing w:line="360" w:lineRule="auto"/>
        <w:ind w:firstLine="2977"/>
        <w:jc w:val="both"/>
        <w:rPr>
          <w:rFonts w:ascii="Arial" w:hAnsi="Arial" w:cs="Arial"/>
          <w:sz w:val="24"/>
          <w:szCs w:val="24"/>
          <w:lang w:val="es-ES"/>
        </w:rPr>
      </w:pPr>
      <w:r>
        <w:rPr>
          <w:rFonts w:ascii="Arial" w:hAnsi="Arial" w:cs="Arial"/>
          <w:b/>
          <w:sz w:val="24"/>
          <w:szCs w:val="24"/>
          <w:lang w:val="es-ES"/>
        </w:rPr>
        <w:t xml:space="preserve">3) </w:t>
      </w:r>
      <w:r>
        <w:rPr>
          <w:rFonts w:ascii="Arial" w:hAnsi="Arial" w:cs="Arial"/>
          <w:sz w:val="24"/>
          <w:szCs w:val="24"/>
          <w:lang w:val="es-ES"/>
        </w:rPr>
        <w:t>que</w:t>
      </w:r>
      <w:r>
        <w:rPr>
          <w:rFonts w:ascii="Arial" w:hAnsi="Arial" w:cs="Arial"/>
          <w:b/>
          <w:sz w:val="24"/>
          <w:szCs w:val="24"/>
          <w:lang w:val="es-ES"/>
        </w:rPr>
        <w:t xml:space="preserve"> </w:t>
      </w:r>
      <w:r>
        <w:rPr>
          <w:rFonts w:ascii="Arial" w:hAnsi="Arial" w:cs="Arial"/>
          <w:sz w:val="24"/>
          <w:szCs w:val="24"/>
          <w:lang w:val="es-ES"/>
        </w:rPr>
        <w:t>por lo tanto la observación del gasto formulada por la Contadora Auditora  resulta ajustada a Derecho y a lo dispuesto en los Numerales 1 y 2 de la Resolución del Tribunal de fecha 09/12/13, en cuanto, para su cumplimiento, se debía haber remitido a la Contadora Delegada la Resolución definitiva para su control e intervención;</w:t>
      </w:r>
    </w:p>
    <w:p w:rsidR="009255AC" w:rsidRDefault="009255AC" w:rsidP="009255AC">
      <w:pPr>
        <w:spacing w:line="360" w:lineRule="auto"/>
        <w:ind w:firstLine="851"/>
        <w:jc w:val="both"/>
        <w:rPr>
          <w:rFonts w:ascii="Arial" w:hAnsi="Arial" w:cs="Arial"/>
          <w:sz w:val="24"/>
          <w:szCs w:val="24"/>
          <w:lang w:val="es-ES"/>
        </w:rPr>
      </w:pPr>
      <w:r>
        <w:rPr>
          <w:rFonts w:ascii="Arial" w:hAnsi="Arial" w:cs="Arial"/>
          <w:b/>
          <w:sz w:val="24"/>
          <w:szCs w:val="24"/>
          <w:lang w:val="es-ES"/>
        </w:rPr>
        <w:t xml:space="preserve">ATENTO: </w:t>
      </w:r>
      <w:r>
        <w:rPr>
          <w:rFonts w:ascii="Arial" w:hAnsi="Arial" w:cs="Arial"/>
          <w:sz w:val="24"/>
          <w:szCs w:val="24"/>
          <w:lang w:val="es-ES"/>
        </w:rPr>
        <w:t>a lo precedentemente expuesto;</w:t>
      </w:r>
    </w:p>
    <w:p w:rsidR="009255AC" w:rsidRDefault="009255AC" w:rsidP="009255AC">
      <w:pPr>
        <w:spacing w:line="360" w:lineRule="auto"/>
        <w:jc w:val="center"/>
        <w:rPr>
          <w:rFonts w:ascii="Arial" w:hAnsi="Arial" w:cs="Arial"/>
          <w:b/>
          <w:sz w:val="24"/>
          <w:szCs w:val="24"/>
          <w:lang w:val="es-ES"/>
        </w:rPr>
      </w:pPr>
      <w:r>
        <w:rPr>
          <w:rFonts w:ascii="Arial" w:hAnsi="Arial" w:cs="Arial"/>
          <w:b/>
          <w:sz w:val="24"/>
          <w:szCs w:val="24"/>
          <w:lang w:val="es-ES"/>
        </w:rPr>
        <w:t>EL TRIBUNAL ACUERDA</w:t>
      </w:r>
    </w:p>
    <w:p w:rsidR="009255AC" w:rsidRDefault="009255AC" w:rsidP="009255AC">
      <w:pPr>
        <w:spacing w:after="0" w:line="360" w:lineRule="auto"/>
        <w:jc w:val="both"/>
        <w:rPr>
          <w:rFonts w:ascii="Arial" w:hAnsi="Arial" w:cs="Arial"/>
          <w:sz w:val="24"/>
          <w:szCs w:val="24"/>
          <w:lang w:val="es-ES"/>
        </w:rPr>
      </w:pPr>
      <w:r>
        <w:rPr>
          <w:rFonts w:ascii="Arial" w:hAnsi="Arial" w:cs="Arial"/>
          <w:b/>
          <w:sz w:val="24"/>
          <w:szCs w:val="24"/>
          <w:lang w:val="es-ES"/>
        </w:rPr>
        <w:t xml:space="preserve">1) </w:t>
      </w:r>
      <w:r>
        <w:rPr>
          <w:rFonts w:ascii="Arial" w:hAnsi="Arial" w:cs="Arial"/>
          <w:sz w:val="24"/>
          <w:szCs w:val="24"/>
          <w:lang w:val="es-ES"/>
        </w:rPr>
        <w:t>Expedirse en los términos de los Considerandos de la presente Resolución;</w:t>
      </w:r>
    </w:p>
    <w:p w:rsidR="009255AC" w:rsidRDefault="009255AC" w:rsidP="009255AC">
      <w:pPr>
        <w:spacing w:after="0" w:line="360" w:lineRule="auto"/>
        <w:jc w:val="both"/>
        <w:rPr>
          <w:rFonts w:ascii="Arial" w:hAnsi="Arial" w:cs="Arial"/>
          <w:sz w:val="24"/>
          <w:szCs w:val="24"/>
          <w:lang w:val="es-ES"/>
        </w:rPr>
      </w:pPr>
      <w:r>
        <w:rPr>
          <w:rFonts w:ascii="Arial" w:hAnsi="Arial" w:cs="Arial"/>
          <w:b/>
          <w:sz w:val="24"/>
          <w:szCs w:val="24"/>
          <w:lang w:val="es-ES"/>
        </w:rPr>
        <w:t xml:space="preserve">2) </w:t>
      </w:r>
      <w:r>
        <w:rPr>
          <w:rFonts w:ascii="Arial" w:hAnsi="Arial" w:cs="Arial"/>
          <w:sz w:val="24"/>
          <w:szCs w:val="24"/>
          <w:lang w:val="es-ES"/>
        </w:rPr>
        <w:t>Comunicar a la Contadora Auditora destacada ante el Poder Legislativo; y</w:t>
      </w:r>
    </w:p>
    <w:p w:rsidR="009255AC" w:rsidRDefault="009255AC" w:rsidP="009255AC">
      <w:pPr>
        <w:spacing w:after="0" w:line="360" w:lineRule="auto"/>
        <w:jc w:val="both"/>
        <w:rPr>
          <w:rFonts w:ascii="Arial" w:hAnsi="Arial" w:cs="Arial"/>
          <w:sz w:val="24"/>
          <w:szCs w:val="24"/>
          <w:lang w:val="es-ES"/>
        </w:rPr>
      </w:pPr>
      <w:r>
        <w:rPr>
          <w:rFonts w:ascii="Arial" w:hAnsi="Arial" w:cs="Arial"/>
          <w:b/>
          <w:sz w:val="24"/>
          <w:szCs w:val="24"/>
          <w:lang w:val="es-ES"/>
        </w:rPr>
        <w:t xml:space="preserve">3) </w:t>
      </w:r>
      <w:r>
        <w:rPr>
          <w:rFonts w:ascii="Arial" w:hAnsi="Arial" w:cs="Arial"/>
          <w:sz w:val="24"/>
          <w:szCs w:val="24"/>
          <w:lang w:val="es-ES"/>
        </w:rPr>
        <w:t>Devolver los antecedentes a su lugar de origen.</w:t>
      </w:r>
      <w:r>
        <w:rPr>
          <w:rFonts w:ascii="Arial" w:hAnsi="Arial" w:cs="Arial"/>
          <w:sz w:val="24"/>
          <w:szCs w:val="24"/>
          <w:lang w:val="es-ES"/>
        </w:rPr>
        <w:t>”</w:t>
      </w:r>
    </w:p>
    <w:p w:rsidR="0041207F" w:rsidRDefault="0041207F" w:rsidP="0041207F">
      <w:pPr>
        <w:spacing w:line="360" w:lineRule="auto"/>
        <w:jc w:val="right"/>
        <w:rPr>
          <w:rFonts w:ascii="Arial" w:hAnsi="Arial" w:cs="Arial"/>
          <w:sz w:val="24"/>
          <w:szCs w:val="24"/>
          <w:lang w:val="es-ES"/>
        </w:rPr>
      </w:pPr>
      <w:bookmarkStart w:id="0" w:name="_GoBack"/>
      <w:bookmarkEnd w:id="0"/>
      <w:r>
        <w:rPr>
          <w:rFonts w:ascii="Arial" w:hAnsi="Arial" w:cs="Arial"/>
          <w:sz w:val="24"/>
          <w:szCs w:val="24"/>
          <w:lang w:val="es-ES"/>
        </w:rPr>
        <w:t>Saludo a Usted atentamente.</w:t>
      </w:r>
    </w:p>
    <w:p w:rsidR="00F16561" w:rsidRPr="00F16561" w:rsidRDefault="00815279" w:rsidP="00815279">
      <w:pPr>
        <w:spacing w:line="360" w:lineRule="auto"/>
        <w:jc w:val="both"/>
        <w:rPr>
          <w:rFonts w:ascii="Arial" w:hAnsi="Arial" w:cs="Arial"/>
          <w:sz w:val="24"/>
          <w:szCs w:val="24"/>
          <w:lang w:val="es-ES"/>
        </w:rPr>
      </w:pPr>
      <w:proofErr w:type="spellStart"/>
      <w:proofErr w:type="gramStart"/>
      <w:r>
        <w:rPr>
          <w:rFonts w:ascii="Arial" w:hAnsi="Arial" w:cs="Arial"/>
          <w:sz w:val="24"/>
          <w:szCs w:val="24"/>
          <w:lang w:val="es-ES"/>
        </w:rPr>
        <w:t>sd</w:t>
      </w:r>
      <w:proofErr w:type="spellEnd"/>
      <w:proofErr w:type="gramEnd"/>
    </w:p>
    <w:sectPr w:rsidR="00F16561" w:rsidRPr="00F16561" w:rsidSect="004F6379">
      <w:footerReference w:type="default" r:id="rId8"/>
      <w:pgSz w:w="11906" w:h="16838" w:code="9"/>
      <w:pgMar w:top="3402" w:right="1701" w:bottom="1134"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D4" w:rsidRDefault="006E68D4" w:rsidP="006E68D4">
      <w:pPr>
        <w:spacing w:after="0" w:line="240" w:lineRule="auto"/>
      </w:pPr>
      <w:r>
        <w:separator/>
      </w:r>
    </w:p>
  </w:endnote>
  <w:endnote w:type="continuationSeparator" w:id="0">
    <w:p w:rsidR="006E68D4" w:rsidRDefault="006E68D4" w:rsidP="006E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131923"/>
      <w:docPartObj>
        <w:docPartGallery w:val="Page Numbers (Bottom of Page)"/>
        <w:docPartUnique/>
      </w:docPartObj>
    </w:sdtPr>
    <w:sdtEndPr/>
    <w:sdtContent>
      <w:p w:rsidR="006E68D4" w:rsidRDefault="006E68D4">
        <w:pPr>
          <w:pStyle w:val="Piedepgina"/>
          <w:jc w:val="center"/>
        </w:pPr>
        <w:r>
          <w:fldChar w:fldCharType="begin"/>
        </w:r>
        <w:r>
          <w:instrText>PAGE   \* MERGEFORMAT</w:instrText>
        </w:r>
        <w:r>
          <w:fldChar w:fldCharType="separate"/>
        </w:r>
        <w:r w:rsidR="004F6379" w:rsidRPr="004F6379">
          <w:rPr>
            <w:noProof/>
            <w:lang w:val="es-ES"/>
          </w:rPr>
          <w:t>3</w:t>
        </w:r>
        <w:r>
          <w:fldChar w:fldCharType="end"/>
        </w:r>
      </w:p>
    </w:sdtContent>
  </w:sdt>
  <w:p w:rsidR="006E68D4" w:rsidRDefault="006E68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D4" w:rsidRDefault="006E68D4" w:rsidP="006E68D4">
      <w:pPr>
        <w:spacing w:after="0" w:line="240" w:lineRule="auto"/>
      </w:pPr>
      <w:r>
        <w:separator/>
      </w:r>
    </w:p>
  </w:footnote>
  <w:footnote w:type="continuationSeparator" w:id="0">
    <w:p w:rsidR="006E68D4" w:rsidRDefault="006E68D4" w:rsidP="006E6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E2D"/>
    <w:multiLevelType w:val="hybridMultilevel"/>
    <w:tmpl w:val="A0742FF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B5"/>
    <w:rsid w:val="000726A5"/>
    <w:rsid w:val="00092DF5"/>
    <w:rsid w:val="001B321F"/>
    <w:rsid w:val="003413C0"/>
    <w:rsid w:val="0041207F"/>
    <w:rsid w:val="004F6379"/>
    <w:rsid w:val="00566AE8"/>
    <w:rsid w:val="0057154F"/>
    <w:rsid w:val="005D03B5"/>
    <w:rsid w:val="006A079B"/>
    <w:rsid w:val="006A4515"/>
    <w:rsid w:val="006E28F7"/>
    <w:rsid w:val="006E68D4"/>
    <w:rsid w:val="00764768"/>
    <w:rsid w:val="00815279"/>
    <w:rsid w:val="009255AC"/>
    <w:rsid w:val="00975A01"/>
    <w:rsid w:val="00A95CA6"/>
    <w:rsid w:val="00B1214C"/>
    <w:rsid w:val="00E375F1"/>
    <w:rsid w:val="00E47C1E"/>
    <w:rsid w:val="00F16561"/>
    <w:rsid w:val="00F37DC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6561"/>
    <w:pPr>
      <w:ind w:left="720"/>
      <w:contextualSpacing/>
    </w:pPr>
  </w:style>
  <w:style w:type="paragraph" w:styleId="Encabezado">
    <w:name w:val="header"/>
    <w:basedOn w:val="Normal"/>
    <w:link w:val="EncabezadoCar"/>
    <w:uiPriority w:val="99"/>
    <w:unhideWhenUsed/>
    <w:rsid w:val="006E68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68D4"/>
  </w:style>
  <w:style w:type="paragraph" w:styleId="Piedepgina">
    <w:name w:val="footer"/>
    <w:basedOn w:val="Normal"/>
    <w:link w:val="PiedepginaCar"/>
    <w:uiPriority w:val="99"/>
    <w:unhideWhenUsed/>
    <w:rsid w:val="006E68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6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6561"/>
    <w:pPr>
      <w:ind w:left="720"/>
      <w:contextualSpacing/>
    </w:pPr>
  </w:style>
  <w:style w:type="paragraph" w:styleId="Encabezado">
    <w:name w:val="header"/>
    <w:basedOn w:val="Normal"/>
    <w:link w:val="EncabezadoCar"/>
    <w:uiPriority w:val="99"/>
    <w:unhideWhenUsed/>
    <w:rsid w:val="006E68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68D4"/>
  </w:style>
  <w:style w:type="paragraph" w:styleId="Piedepgina">
    <w:name w:val="footer"/>
    <w:basedOn w:val="Normal"/>
    <w:link w:val="PiedepginaCar"/>
    <w:uiPriority w:val="99"/>
    <w:unhideWhenUsed/>
    <w:rsid w:val="006E68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6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711</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MARIO JAUME DE LEON</dc:creator>
  <cp:keywords/>
  <dc:description/>
  <cp:lastModifiedBy>tribunal1</cp:lastModifiedBy>
  <cp:revision>8</cp:revision>
  <cp:lastPrinted>2014-02-05T12:28:00Z</cp:lastPrinted>
  <dcterms:created xsi:type="dcterms:W3CDTF">2014-02-04T16:50:00Z</dcterms:created>
  <dcterms:modified xsi:type="dcterms:W3CDTF">2014-02-05T12:32:00Z</dcterms:modified>
</cp:coreProperties>
</file>