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C3" w:rsidRDefault="003A1CC3" w:rsidP="003A1CC3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A1CC3" w:rsidRDefault="003A1CC3" w:rsidP="003A1CC3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A1CC3" w:rsidRDefault="003A1CC3" w:rsidP="003A1CC3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A1CC3" w:rsidRDefault="003A1CC3" w:rsidP="003A1CC3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A1CC3" w:rsidRDefault="003A1CC3" w:rsidP="003A1CC3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3A1CC3" w:rsidRDefault="003A1CC3" w:rsidP="003A1CC3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A1CC3" w:rsidRPr="003A1CC3" w:rsidRDefault="003A1CC3" w:rsidP="003A1CC3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8C3437">
        <w:rPr>
          <w:rFonts w:ascii="Helvetica" w:hAnsi="Helvetica"/>
          <w:b/>
          <w:lang w:val="es-ES_tradnl"/>
        </w:rPr>
        <w:t xml:space="preserve">(E. E. Nº 2013-17-1-0008356, </w:t>
      </w:r>
      <w:proofErr w:type="spellStart"/>
      <w:r w:rsidRPr="008C3437">
        <w:rPr>
          <w:rFonts w:ascii="Helvetica" w:hAnsi="Helvetica"/>
          <w:b/>
          <w:lang w:val="es-ES_tradnl"/>
        </w:rPr>
        <w:t>Ent</w:t>
      </w:r>
      <w:proofErr w:type="spellEnd"/>
      <w:r w:rsidRPr="008C3437">
        <w:rPr>
          <w:rFonts w:ascii="Helvetica" w:hAnsi="Helvetica"/>
          <w:b/>
          <w:lang w:val="es-ES_tradnl"/>
        </w:rPr>
        <w:t xml:space="preserve">. </w:t>
      </w:r>
      <w:r w:rsidRPr="003A1CC3">
        <w:rPr>
          <w:rFonts w:ascii="Helvetica" w:hAnsi="Helvetica"/>
          <w:b/>
          <w:lang w:val="es-ES_tradnl"/>
        </w:rPr>
        <w:t xml:space="preserve">N° </w:t>
      </w:r>
      <w:r w:rsidR="008C3437">
        <w:rPr>
          <w:rFonts w:ascii="Helvetica" w:hAnsi="Helvetica"/>
          <w:b/>
          <w:lang w:val="es-ES_tradnl"/>
        </w:rPr>
        <w:t>7121/13</w:t>
      </w:r>
      <w:r w:rsidRPr="003A1CC3">
        <w:rPr>
          <w:rFonts w:ascii="Helvetica" w:hAnsi="Helvetica"/>
          <w:b/>
          <w:lang w:val="es-ES_tradnl"/>
        </w:rPr>
        <w:t>)</w:t>
      </w:r>
    </w:p>
    <w:p w:rsidR="003A1CC3" w:rsidRPr="003A1CC3" w:rsidRDefault="003A1CC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_tradnl"/>
        </w:rPr>
      </w:pPr>
    </w:p>
    <w:p w:rsidR="004227D3" w:rsidRDefault="004227D3" w:rsidP="008C343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F40ED6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F40ED6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A83F5B">
        <w:rPr>
          <w:rFonts w:ascii="Arial" w:hAnsi="Arial"/>
        </w:rPr>
        <w:t>Bella Unión</w:t>
      </w:r>
      <w:r>
        <w:rPr>
          <w:rFonts w:ascii="Arial" w:hAnsi="Arial"/>
        </w:rPr>
        <w:t>, de la Intendencia de Artigas, relacionada con la reiteración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A83F5B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A83F5B">
        <w:rPr>
          <w:rFonts w:ascii="Arial" w:hAnsi="Arial"/>
        </w:rPr>
        <w:t>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9026CD">
        <w:rPr>
          <w:rFonts w:ascii="Arial" w:hAnsi="Arial"/>
        </w:rPr>
        <w:t>octubre y noviembre</w:t>
      </w:r>
      <w:r w:rsidR="00977D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4227D3" w:rsidRDefault="004227D3" w:rsidP="008C343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9026CD">
        <w:rPr>
          <w:rFonts w:ascii="Arial" w:hAnsi="Arial"/>
          <w:lang w:val="es-MX"/>
        </w:rPr>
        <w:t>25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9026CD">
        <w:rPr>
          <w:rFonts w:ascii="Arial" w:hAnsi="Arial"/>
          <w:lang w:val="es-MX"/>
        </w:rPr>
        <w:t>octubre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901A2E">
        <w:rPr>
          <w:rFonts w:ascii="Arial" w:hAnsi="Arial"/>
          <w:lang w:val="es-MX"/>
        </w:rPr>
        <w:t>2:371.021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3038A1">
        <w:rPr>
          <w:rFonts w:ascii="Arial" w:hAnsi="Arial"/>
          <w:lang w:val="es-MX"/>
        </w:rPr>
        <w:t>los siguientes motivos</w:t>
      </w:r>
      <w:r w:rsidR="008C3437">
        <w:rPr>
          <w:rFonts w:ascii="Arial" w:hAnsi="Arial"/>
          <w:lang w:val="es-MX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1243"/>
        <w:gridCol w:w="1297"/>
      </w:tblGrid>
      <w:tr w:rsidR="003038A1" w:rsidRPr="00974FB6" w:rsidTr="002C7C2A">
        <w:trPr>
          <w:jc w:val="center"/>
        </w:trPr>
        <w:tc>
          <w:tcPr>
            <w:tcW w:w="0" w:type="auto"/>
            <w:shd w:val="clear" w:color="auto" w:fill="auto"/>
          </w:tcPr>
          <w:p w:rsidR="003038A1" w:rsidRPr="002C7C2A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C7C2A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  <w:shd w:val="clear" w:color="auto" w:fill="auto"/>
          </w:tcPr>
          <w:p w:rsidR="003038A1" w:rsidRPr="002C7C2A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C7C2A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  <w:shd w:val="clear" w:color="auto" w:fill="auto"/>
          </w:tcPr>
          <w:p w:rsidR="003038A1" w:rsidRPr="002C7C2A" w:rsidRDefault="003038A1" w:rsidP="00974FB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2C7C2A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3038A1" w:rsidRPr="00974FB6" w:rsidTr="002C7C2A">
        <w:trPr>
          <w:jc w:val="center"/>
        </w:trPr>
        <w:tc>
          <w:tcPr>
            <w:tcW w:w="0" w:type="auto"/>
            <w:shd w:val="clear" w:color="auto" w:fill="auto"/>
          </w:tcPr>
          <w:p w:rsidR="003038A1" w:rsidRPr="00974FB6" w:rsidRDefault="005E2E1F" w:rsidP="008C3437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</w:t>
            </w:r>
            <w:r w:rsidR="008C3437">
              <w:rPr>
                <w:rFonts w:ascii="Arial" w:hAnsi="Arial"/>
                <w:lang w:val="es-MX"/>
              </w:rPr>
              <w:t>A</w:t>
            </w:r>
            <w:r w:rsidRPr="00974FB6">
              <w:rPr>
                <w:rFonts w:ascii="Arial" w:hAnsi="Arial"/>
                <w:lang w:val="es-MX"/>
              </w:rPr>
              <w:t>rt</w:t>
            </w:r>
            <w:r w:rsidR="008C3437">
              <w:rPr>
                <w:rFonts w:ascii="Arial" w:hAnsi="Arial"/>
                <w:lang w:val="es-MX"/>
              </w:rPr>
              <w:t>ículo</w:t>
            </w:r>
            <w:r w:rsidRPr="00974FB6">
              <w:rPr>
                <w:rFonts w:ascii="Arial" w:hAnsi="Arial"/>
                <w:lang w:val="es-MX"/>
              </w:rPr>
              <w:t xml:space="preserve"> 15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901A2E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901A2E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2:077.235</w:t>
            </w:r>
          </w:p>
        </w:tc>
      </w:tr>
      <w:tr w:rsidR="003038A1" w:rsidRPr="00974FB6" w:rsidTr="002C7C2A">
        <w:trPr>
          <w:jc w:val="center"/>
        </w:trPr>
        <w:tc>
          <w:tcPr>
            <w:tcW w:w="0" w:type="auto"/>
            <w:shd w:val="clear" w:color="auto" w:fill="auto"/>
          </w:tcPr>
          <w:p w:rsidR="003038A1" w:rsidRPr="00974FB6" w:rsidRDefault="005E2E1F" w:rsidP="008C3437">
            <w:pPr>
              <w:spacing w:after="120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 xml:space="preserve">Por incumplimiento del </w:t>
            </w:r>
            <w:r w:rsidR="008C3437">
              <w:rPr>
                <w:rFonts w:ascii="Arial" w:hAnsi="Arial"/>
                <w:lang w:val="es-MX"/>
              </w:rPr>
              <w:t>A</w:t>
            </w:r>
            <w:r w:rsidRPr="00974FB6">
              <w:rPr>
                <w:rFonts w:ascii="Arial" w:hAnsi="Arial"/>
                <w:lang w:val="es-MX"/>
              </w:rPr>
              <w:t>rt</w:t>
            </w:r>
            <w:r w:rsidR="008C3437">
              <w:rPr>
                <w:rFonts w:ascii="Arial" w:hAnsi="Arial"/>
                <w:lang w:val="es-MX"/>
              </w:rPr>
              <w:t>ículo</w:t>
            </w:r>
            <w:r w:rsidRPr="00974FB6">
              <w:rPr>
                <w:rFonts w:ascii="Arial" w:hAnsi="Arial"/>
                <w:lang w:val="es-MX"/>
              </w:rPr>
              <w:t xml:space="preserve"> 21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5E2E1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901A2E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293.786</w:t>
            </w:r>
          </w:p>
        </w:tc>
      </w:tr>
      <w:tr w:rsidR="003038A1" w:rsidRPr="00974FB6" w:rsidTr="002C7C2A">
        <w:trPr>
          <w:jc w:val="center"/>
        </w:trPr>
        <w:tc>
          <w:tcPr>
            <w:tcW w:w="0" w:type="auto"/>
            <w:shd w:val="clear" w:color="auto" w:fill="auto"/>
          </w:tcPr>
          <w:p w:rsidR="003038A1" w:rsidRPr="002C7C2A" w:rsidRDefault="005E2E1F" w:rsidP="00974FB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2C7C2A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038A1" w:rsidRPr="002C7C2A" w:rsidRDefault="005E2E1F" w:rsidP="00901A2E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2C7C2A">
              <w:rPr>
                <w:rFonts w:ascii="Arial" w:hAnsi="Arial"/>
                <w:b/>
                <w:lang w:val="es-MX"/>
              </w:rPr>
              <w:t>2</w:t>
            </w:r>
            <w:r w:rsidR="00901A2E" w:rsidRPr="002C7C2A">
              <w:rPr>
                <w:rFonts w:ascii="Arial" w:hAnsi="Arial"/>
                <w:b/>
                <w:lang w:val="es-MX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038A1" w:rsidRPr="002C7C2A" w:rsidRDefault="00901A2E" w:rsidP="00B62D5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2C7C2A">
              <w:rPr>
                <w:rFonts w:ascii="Arial" w:hAnsi="Arial"/>
                <w:b/>
                <w:lang w:val="es-MX"/>
              </w:rPr>
              <w:t>2:371.021</w:t>
            </w:r>
          </w:p>
        </w:tc>
      </w:tr>
    </w:tbl>
    <w:p w:rsidR="004227D3" w:rsidRDefault="004227D3" w:rsidP="008C3437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8C3437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 misma;</w:t>
      </w:r>
    </w:p>
    <w:p w:rsidR="004227D3" w:rsidRDefault="004227D3" w:rsidP="008C343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8C3437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8C343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8C3437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C3437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C3437">
        <w:rPr>
          <w:rFonts w:ascii="Arial" w:hAnsi="Arial"/>
          <w:lang w:val="es-MX"/>
        </w:rPr>
        <w:t xml:space="preserve">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8C3437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8C343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C3437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C3437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C3437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734D94">
        <w:rPr>
          <w:rFonts w:ascii="Arial" w:hAnsi="Arial"/>
          <w:lang w:val="es-MX"/>
        </w:rPr>
        <w:t xml:space="preserve">Bella </w:t>
      </w:r>
      <w:proofErr w:type="spellStart"/>
      <w:r w:rsidR="00734D94">
        <w:rPr>
          <w:rFonts w:ascii="Arial" w:hAnsi="Arial"/>
          <w:lang w:val="es-MX"/>
        </w:rPr>
        <w:t>Uniòn</w:t>
      </w:r>
      <w:proofErr w:type="spellEnd"/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734D94">
        <w:rPr>
          <w:rFonts w:ascii="Arial" w:hAnsi="Arial"/>
          <w:lang w:val="es-MX"/>
        </w:rPr>
        <w:t>Bella Unión</w:t>
      </w:r>
      <w:r w:rsidR="00023C5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4227D3" w:rsidRDefault="008C3437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4227D3" w:rsidSect="003A1CC3">
      <w:pgSz w:w="11907" w:h="16840" w:code="9"/>
      <w:pgMar w:top="3175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C3" w:rsidRDefault="003A1CC3">
      <w:pPr>
        <w:spacing w:line="240" w:lineRule="auto"/>
      </w:pPr>
      <w:r>
        <w:separator/>
      </w:r>
    </w:p>
  </w:endnote>
  <w:endnote w:type="continuationSeparator" w:id="0">
    <w:p w:rsidR="003A1CC3" w:rsidRDefault="003A1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C3" w:rsidRDefault="003A1CC3">
      <w:pPr>
        <w:spacing w:line="240" w:lineRule="auto"/>
      </w:pPr>
      <w:r>
        <w:separator/>
      </w:r>
    </w:p>
  </w:footnote>
  <w:footnote w:type="continuationSeparator" w:id="0">
    <w:p w:rsidR="003A1CC3" w:rsidRDefault="003A1C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2107C"/>
    <w:rsid w:val="00023C5B"/>
    <w:rsid w:val="000E48A2"/>
    <w:rsid w:val="00124225"/>
    <w:rsid w:val="001738FB"/>
    <w:rsid w:val="002C7C2A"/>
    <w:rsid w:val="002F40FF"/>
    <w:rsid w:val="003038A1"/>
    <w:rsid w:val="00327310"/>
    <w:rsid w:val="0033513D"/>
    <w:rsid w:val="003A1672"/>
    <w:rsid w:val="003A1CC3"/>
    <w:rsid w:val="003A4592"/>
    <w:rsid w:val="00406F08"/>
    <w:rsid w:val="004227D3"/>
    <w:rsid w:val="004358C8"/>
    <w:rsid w:val="004A0126"/>
    <w:rsid w:val="004B7EE1"/>
    <w:rsid w:val="0055460E"/>
    <w:rsid w:val="005E2E1F"/>
    <w:rsid w:val="0062590D"/>
    <w:rsid w:val="006B1CFB"/>
    <w:rsid w:val="006B6457"/>
    <w:rsid w:val="006D4A2C"/>
    <w:rsid w:val="00734D94"/>
    <w:rsid w:val="00785704"/>
    <w:rsid w:val="007C0BBE"/>
    <w:rsid w:val="007D2716"/>
    <w:rsid w:val="0081405D"/>
    <w:rsid w:val="00824E2C"/>
    <w:rsid w:val="00845476"/>
    <w:rsid w:val="0086584C"/>
    <w:rsid w:val="008C3437"/>
    <w:rsid w:val="008D7BBE"/>
    <w:rsid w:val="008F64C5"/>
    <w:rsid w:val="00901A2E"/>
    <w:rsid w:val="009026CD"/>
    <w:rsid w:val="00955AC7"/>
    <w:rsid w:val="00974FB6"/>
    <w:rsid w:val="00977D45"/>
    <w:rsid w:val="00986A35"/>
    <w:rsid w:val="009B699D"/>
    <w:rsid w:val="00A31D68"/>
    <w:rsid w:val="00A83F5B"/>
    <w:rsid w:val="00AC4B05"/>
    <w:rsid w:val="00AD685B"/>
    <w:rsid w:val="00B06666"/>
    <w:rsid w:val="00B2257E"/>
    <w:rsid w:val="00B459E2"/>
    <w:rsid w:val="00B62D5C"/>
    <w:rsid w:val="00B9776F"/>
    <w:rsid w:val="00BA36D9"/>
    <w:rsid w:val="00BC4F94"/>
    <w:rsid w:val="00BF3FF7"/>
    <w:rsid w:val="00C5114A"/>
    <w:rsid w:val="00C56C39"/>
    <w:rsid w:val="00C57C3B"/>
    <w:rsid w:val="00D048F8"/>
    <w:rsid w:val="00D2179A"/>
    <w:rsid w:val="00D64A30"/>
    <w:rsid w:val="00E65305"/>
    <w:rsid w:val="00EE278B"/>
    <w:rsid w:val="00F07BC8"/>
    <w:rsid w:val="00F10FD4"/>
    <w:rsid w:val="00F40ED6"/>
    <w:rsid w:val="00F43117"/>
    <w:rsid w:val="00F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2012-03-12T19:38:00Z</cp:lastPrinted>
  <dcterms:created xsi:type="dcterms:W3CDTF">2014-01-22T15:55:00Z</dcterms:created>
  <dcterms:modified xsi:type="dcterms:W3CDTF">2014-02-18T16:16:00Z</dcterms:modified>
</cp:coreProperties>
</file>