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8D" w:rsidRDefault="00EE13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E138D" w:rsidRDefault="00EE138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38D" w:rsidRDefault="00EE13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E138D" w:rsidRDefault="00EE138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38D" w:rsidRDefault="00EE13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</w:t>
      </w:r>
      <w:r w:rsidR="009A7DC5">
        <w:rPr>
          <w:rFonts w:ascii="Helvetica" w:hAnsi="Helvetica"/>
          <w:b/>
          <w:lang w:val="es-ES_tradnl"/>
        </w:rPr>
        <w:t>4</w:t>
      </w:r>
      <w:bookmarkStart w:id="0" w:name="_GoBack"/>
      <w:bookmarkEnd w:id="0"/>
    </w:p>
    <w:p w:rsidR="00EE138D" w:rsidRDefault="00EE13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38D" w:rsidRPr="00EE138D" w:rsidRDefault="00EE13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E138D">
        <w:rPr>
          <w:rFonts w:ascii="Helvetica" w:hAnsi="Helvetica"/>
          <w:b/>
          <w:lang w:val="es-UY"/>
        </w:rPr>
        <w:t xml:space="preserve">(E. E. Nº 2013-17-1-0000278, </w:t>
      </w:r>
      <w:proofErr w:type="spellStart"/>
      <w:r w:rsidRPr="00EE138D">
        <w:rPr>
          <w:rFonts w:ascii="Helvetica" w:hAnsi="Helvetica"/>
          <w:b/>
          <w:lang w:val="es-UY"/>
        </w:rPr>
        <w:t>Ent</w:t>
      </w:r>
      <w:proofErr w:type="spellEnd"/>
      <w:r w:rsidRPr="00EE138D">
        <w:rPr>
          <w:rFonts w:ascii="Helvetica" w:hAnsi="Helvetica"/>
          <w:b/>
          <w:lang w:val="es-UY"/>
        </w:rPr>
        <w:t>. N° 7462/13.)</w:t>
      </w:r>
    </w:p>
    <w:p w:rsidR="00EE138D" w:rsidRPr="00EE138D" w:rsidRDefault="00EE138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EE138D" w:rsidRPr="00EE138D" w:rsidRDefault="00EE138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8900A0" w:rsidRPr="006C7B3D" w:rsidRDefault="008900A0" w:rsidP="006C7B3D">
      <w:pPr>
        <w:pStyle w:val="Textoindependiente"/>
      </w:pPr>
      <w:r>
        <w:t xml:space="preserve">      </w:t>
      </w:r>
      <w:r w:rsidR="007D30ED">
        <w:t xml:space="preserve">  </w:t>
      </w:r>
      <w:r w:rsidR="006C7B3D">
        <w:t xml:space="preserve">    </w:t>
      </w:r>
      <w:r w:rsidR="007D30ED">
        <w:t xml:space="preserve">  </w:t>
      </w:r>
      <w:r w:rsidR="007D30ED" w:rsidRPr="007D30ED">
        <w:rPr>
          <w:b/>
        </w:rPr>
        <w:t>VISTO:</w:t>
      </w:r>
      <w:r w:rsidR="007D30ED">
        <w:t xml:space="preserve"> las nuevas actuaciones remitidas por e</w:t>
      </w:r>
      <w:r>
        <w:t>l Ministerio de Economía y Finanzas relacionadas con el Llamado Nº 23/2012, convocad</w:t>
      </w:r>
      <w:r w:rsidR="00EE138D">
        <w:t>o</w:t>
      </w:r>
      <w:r>
        <w:t xml:space="preserve"> por </w:t>
      </w:r>
      <w:r w:rsidRPr="00907976">
        <w:rPr>
          <w:spacing w:val="-6"/>
        </w:rPr>
        <w:t xml:space="preserve">la Unidad Centralizada de Adquisiciones, para el </w:t>
      </w:r>
      <w:r w:rsidR="007D30ED" w:rsidRPr="00907976">
        <w:rPr>
          <w:spacing w:val="-6"/>
        </w:rPr>
        <w:t>“Suministro de Materias</w:t>
      </w:r>
      <w:r w:rsidR="007D30ED">
        <w:t xml:space="preserve"> Primas”;</w:t>
      </w:r>
    </w:p>
    <w:p w:rsidR="008900A0" w:rsidRPr="00223E1D" w:rsidRDefault="007D30ED" w:rsidP="00223E1D">
      <w:pPr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ab/>
        <w:t>RESULTANDO</w:t>
      </w:r>
      <w:r w:rsidR="00223E1D">
        <w:rPr>
          <w:b/>
          <w:bCs/>
          <w:iCs/>
        </w:rPr>
        <w:t xml:space="preserve">: 1) </w:t>
      </w:r>
      <w:r w:rsidR="00223E1D" w:rsidRPr="00223E1D">
        <w:rPr>
          <w:bCs/>
          <w:iCs/>
        </w:rPr>
        <w:t>que en Sesión de fecha</w:t>
      </w:r>
      <w:r w:rsidR="008900A0" w:rsidRPr="00223E1D">
        <w:rPr>
          <w:b/>
          <w:bCs/>
          <w:i/>
          <w:iCs/>
        </w:rPr>
        <w:t xml:space="preserve"> </w:t>
      </w:r>
      <w:r w:rsidR="008900A0" w:rsidRPr="00223E1D">
        <w:rPr>
          <w:bCs/>
          <w:iCs/>
        </w:rPr>
        <w:t xml:space="preserve">23 de enero de 2013, </w:t>
      </w:r>
      <w:r w:rsidR="006C7B3D">
        <w:rPr>
          <w:bCs/>
          <w:iCs/>
        </w:rPr>
        <w:t>este Tribunal acordó: “</w:t>
      </w:r>
      <w:r w:rsidR="008900A0" w:rsidRPr="00223E1D">
        <w:rPr>
          <w:bCs/>
          <w:iCs/>
        </w:rPr>
        <w:t>1) No formular observaciones; 2) Cometer  al Contador Auditor destacado ante el Ministerio de Defensa Nacional  y a la Contadora Delegada en la Administración de los Servicios de Salud del Estado la intervención de los gastos de $ 4:815.388,61 y $ 17:186.471,27 respectivamente, emergentes del Llamado Nº 23/12, previo control de su imputación al objeto del gasto correspondiente y del cumplimiento del depósito de garantía de mantenimiento de contrato. Una vez culminado el procedimiento vuelvan las actuaciones para su control; 3) Comunicar a los Contadores Auditor y Delegada respectivos; y 4) Devolver las actuaciones.”</w:t>
      </w:r>
      <w:r w:rsidR="006C7B3D">
        <w:rPr>
          <w:bCs/>
          <w:iCs/>
        </w:rPr>
        <w:t>;</w:t>
      </w:r>
    </w:p>
    <w:p w:rsidR="008900A0" w:rsidRPr="00793DAA" w:rsidRDefault="00EE138D" w:rsidP="00EE138D">
      <w:pPr>
        <w:spacing w:line="360" w:lineRule="auto"/>
        <w:ind w:firstLine="2552"/>
        <w:jc w:val="both"/>
      </w:pPr>
      <w:r>
        <w:t xml:space="preserve"> </w:t>
      </w:r>
      <w:r w:rsidR="00793DAA" w:rsidRPr="00793DAA">
        <w:rPr>
          <w:b/>
        </w:rPr>
        <w:t>2)</w:t>
      </w:r>
      <w:r w:rsidR="00793DAA">
        <w:t xml:space="preserve"> que en la oportunidad se remite n</w:t>
      </w:r>
      <w:r w:rsidR="008900A0">
        <w:t xml:space="preserve">ota de la firma HUGAN Ltda., de fecha 30 de octubre de 2013, de la cual surge que no puede </w:t>
      </w:r>
      <w:r w:rsidR="008900A0" w:rsidRPr="00907976">
        <w:rPr>
          <w:spacing w:val="-6"/>
        </w:rPr>
        <w:t xml:space="preserve">dar cumplimiento a la entrega del ítem </w:t>
      </w:r>
      <w:proofErr w:type="spellStart"/>
      <w:r w:rsidRPr="00907976">
        <w:rPr>
          <w:spacing w:val="-6"/>
        </w:rPr>
        <w:t>Diazepam</w:t>
      </w:r>
      <w:proofErr w:type="spellEnd"/>
      <w:r w:rsidRPr="00907976">
        <w:rPr>
          <w:spacing w:val="-6"/>
        </w:rPr>
        <w:t xml:space="preserve"> </w:t>
      </w:r>
      <w:r w:rsidR="008900A0" w:rsidRPr="00907976">
        <w:rPr>
          <w:spacing w:val="-6"/>
        </w:rPr>
        <w:t xml:space="preserve">a partir del 1º de </w:t>
      </w:r>
      <w:r w:rsidR="00793DAA" w:rsidRPr="00907976">
        <w:rPr>
          <w:spacing w:val="-6"/>
        </w:rPr>
        <w:t>enero de</w:t>
      </w:r>
      <w:r w:rsidR="00793DAA">
        <w:t xml:space="preserve"> 2014</w:t>
      </w:r>
      <w:r>
        <w:t>;</w:t>
      </w:r>
      <w:r w:rsidR="00793DAA">
        <w:t xml:space="preserve"> </w:t>
      </w:r>
    </w:p>
    <w:p w:rsidR="008900A0" w:rsidRDefault="00EC1306" w:rsidP="00EC1306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793DAA" w:rsidRPr="00793DAA">
        <w:rPr>
          <w:b/>
        </w:rPr>
        <w:t>3)</w:t>
      </w:r>
      <w:r w:rsidR="00793DAA">
        <w:t xml:space="preserve"> que luce </w:t>
      </w:r>
      <w:r w:rsidR="008900A0">
        <w:t>Cuadro de Ofertas calificadas para el Ranking. De dicho cuadro surg</w:t>
      </w:r>
      <w:r w:rsidR="00793DAA">
        <w:t xml:space="preserve">e que la siguiente es ENOL S.A.; </w:t>
      </w:r>
    </w:p>
    <w:p w:rsidR="008900A0" w:rsidRDefault="00793DAA" w:rsidP="00EC1306">
      <w:pPr>
        <w:spacing w:line="360" w:lineRule="auto"/>
        <w:ind w:firstLine="2552"/>
        <w:jc w:val="both"/>
      </w:pPr>
      <w:r w:rsidRPr="00793DAA">
        <w:rPr>
          <w:b/>
        </w:rPr>
        <w:t>4)</w:t>
      </w:r>
      <w:r>
        <w:t xml:space="preserve"> que mediante </w:t>
      </w:r>
      <w:r w:rsidR="008900A0">
        <w:t>Resolución Nº 192/012, de fecha 10 de diciembre de 2013, se adjudicó el llamado a partir del 1º de enero de 2013, por un total de $ 22:001.859,</w:t>
      </w:r>
      <w:r>
        <w:t xml:space="preserve">88 (impuestos incluidos); </w:t>
      </w:r>
    </w:p>
    <w:p w:rsidR="00424BE6" w:rsidRDefault="00424BE6" w:rsidP="00EC1306">
      <w:pPr>
        <w:spacing w:line="360" w:lineRule="auto"/>
        <w:ind w:firstLine="2552"/>
        <w:jc w:val="both"/>
      </w:pPr>
      <w:r w:rsidRPr="00424BE6">
        <w:rPr>
          <w:b/>
        </w:rPr>
        <w:t>5</w:t>
      </w:r>
      <w:r w:rsidRPr="00793DAA">
        <w:rPr>
          <w:b/>
        </w:rPr>
        <w:t>)</w:t>
      </w:r>
      <w:r>
        <w:t xml:space="preserve"> que mediante n</w:t>
      </w:r>
      <w:r w:rsidR="008900A0">
        <w:t xml:space="preserve">ota de la Unidad Centralizada de Adquisiciones, de fecha 4 de diciembre de 2013, se le consulta a la firma ENOL </w:t>
      </w:r>
      <w:r w:rsidR="008900A0">
        <w:lastRenderedPageBreak/>
        <w:t>S.A. si puede hacer frente a las cantidades solicitadas a partir de enero de 2014, respetando la oferta y condiciones realizadas para el referido Llamado, por motivo de renuncia de uno de los adjudicatarios originarios a la prórroga que entrará en vigencia en d</w:t>
      </w:r>
      <w:r>
        <w:t xml:space="preserve">icha fecha; </w:t>
      </w:r>
    </w:p>
    <w:p w:rsidR="008900A0" w:rsidRDefault="00424BE6" w:rsidP="00EC1306">
      <w:pPr>
        <w:spacing w:line="360" w:lineRule="auto"/>
        <w:ind w:firstLine="2552"/>
        <w:jc w:val="both"/>
      </w:pPr>
      <w:r w:rsidRPr="00424BE6">
        <w:rPr>
          <w:b/>
        </w:rPr>
        <w:t>6)</w:t>
      </w:r>
      <w:r>
        <w:t xml:space="preserve"> que se adjunta r</w:t>
      </w:r>
      <w:r w:rsidR="008900A0">
        <w:t xml:space="preserve">espuesta cursada con fecha 5 de diciembre de 2013, mediante la cual la firma ENOL S.A. informa que está en condiciones de proveer el ítem 47 </w:t>
      </w:r>
      <w:proofErr w:type="spellStart"/>
      <w:r w:rsidR="008900A0">
        <w:t>Diaz</w:t>
      </w:r>
      <w:r>
        <w:t>epam</w:t>
      </w:r>
      <w:proofErr w:type="spellEnd"/>
      <w:r>
        <w:t xml:space="preserve">, a partir de enero de 2014; </w:t>
      </w:r>
    </w:p>
    <w:p w:rsidR="008900A0" w:rsidRDefault="00424BE6" w:rsidP="00EC1306">
      <w:pPr>
        <w:spacing w:line="360" w:lineRule="auto"/>
        <w:ind w:firstLine="2552"/>
        <w:jc w:val="both"/>
      </w:pPr>
      <w:r w:rsidRPr="00424BE6">
        <w:rPr>
          <w:b/>
        </w:rPr>
        <w:t>7)</w:t>
      </w:r>
      <w:r>
        <w:t xml:space="preserve"> que por </w:t>
      </w:r>
      <w:r w:rsidR="008900A0">
        <w:t>Resolución Nº 144/013, de fecha 12 de diciembre</w:t>
      </w:r>
      <w:r>
        <w:t xml:space="preserve"> de 2013, </w:t>
      </w:r>
      <w:r w:rsidR="008900A0">
        <w:t xml:space="preserve">la Unidad Centralizada de Adquisiciones </w:t>
      </w:r>
      <w:proofErr w:type="spellStart"/>
      <w:r w:rsidR="008900A0">
        <w:t>readjudica</w:t>
      </w:r>
      <w:proofErr w:type="spellEnd"/>
      <w:r w:rsidR="008900A0">
        <w:t xml:space="preserve">, a partir del 1º de enero de 2014, el ítem 47 </w:t>
      </w:r>
      <w:r>
        <w:t>“</w:t>
      </w:r>
      <w:proofErr w:type="spellStart"/>
      <w:r>
        <w:t>Diazepam</w:t>
      </w:r>
      <w:proofErr w:type="spellEnd"/>
      <w:r>
        <w:t xml:space="preserve">” a la firma ENOL </w:t>
      </w:r>
      <w:proofErr w:type="gramStart"/>
      <w:r>
        <w:t>S.A..</w:t>
      </w:r>
      <w:proofErr w:type="gramEnd"/>
      <w:r>
        <w:t xml:space="preserve"> Surge que el monto que </w:t>
      </w:r>
      <w:r w:rsidR="00EC1306">
        <w:t xml:space="preserve">se </w:t>
      </w:r>
      <w:r>
        <w:t xml:space="preserve">debe cometer a favor de la firma para cubrir la diferencia en la adjudicación es de $ 170.170; </w:t>
      </w:r>
    </w:p>
    <w:p w:rsidR="008900A0" w:rsidRDefault="00424BE6" w:rsidP="00EC1306">
      <w:pPr>
        <w:spacing w:line="360" w:lineRule="auto"/>
        <w:ind w:firstLine="2552"/>
        <w:jc w:val="both"/>
      </w:pPr>
      <w:r w:rsidRPr="007B0CAB">
        <w:rPr>
          <w:b/>
        </w:rPr>
        <w:t>8</w:t>
      </w:r>
      <w:r w:rsidRPr="00424BE6">
        <w:rPr>
          <w:b/>
        </w:rPr>
        <w:t>)</w:t>
      </w:r>
      <w:r>
        <w:t xml:space="preserve"> que l</w:t>
      </w:r>
      <w:r w:rsidR="008900A0">
        <w:t>uce constancia de notificación por parte de la firma ENOL S.A., corre</w:t>
      </w:r>
      <w:r w:rsidR="0010443B">
        <w:t xml:space="preserve">spondiente a la reajdudicación; </w:t>
      </w:r>
    </w:p>
    <w:p w:rsidR="008900A0" w:rsidRPr="006F0873" w:rsidRDefault="007B0CAB" w:rsidP="00EC1306">
      <w:pPr>
        <w:spacing w:line="360" w:lineRule="auto"/>
        <w:ind w:firstLine="708"/>
        <w:jc w:val="both"/>
      </w:pPr>
      <w:r w:rsidRPr="006F0873">
        <w:rPr>
          <w:b/>
        </w:rPr>
        <w:t xml:space="preserve">CONSIDERANDO: </w:t>
      </w:r>
      <w:r w:rsidR="006F0873">
        <w:t xml:space="preserve">que la </w:t>
      </w:r>
      <w:proofErr w:type="spellStart"/>
      <w:r w:rsidR="006F0873">
        <w:t>readjudicación</w:t>
      </w:r>
      <w:proofErr w:type="spellEnd"/>
      <w:r w:rsidR="006F0873">
        <w:t xml:space="preserve"> se efectuó a favor del </w:t>
      </w:r>
      <w:r w:rsidR="00907976">
        <w:t>oferente</w:t>
      </w:r>
      <w:r w:rsidR="006F0873">
        <w:t xml:space="preserve"> siguiente en el ranking </w:t>
      </w:r>
      <w:r w:rsidR="00303EBC">
        <w:t>de precios habiéndose procedido a recabar el c</w:t>
      </w:r>
      <w:r w:rsidR="00294F9C">
        <w:t>onsentimiento del mismo</w:t>
      </w:r>
      <w:r w:rsidR="00303EBC">
        <w:t xml:space="preserve">; </w:t>
      </w:r>
    </w:p>
    <w:p w:rsidR="00294F9C" w:rsidRDefault="00294F9C" w:rsidP="00EC1306">
      <w:pPr>
        <w:spacing w:line="360" w:lineRule="auto"/>
        <w:ind w:firstLine="708"/>
        <w:jc w:val="both"/>
      </w:pPr>
      <w:r w:rsidRPr="00FB7AEA">
        <w:rPr>
          <w:b/>
        </w:rPr>
        <w:t>ATENTO:</w:t>
      </w:r>
      <w:r>
        <w:t xml:space="preserve"> a lo precedentemente expuesto; </w:t>
      </w:r>
    </w:p>
    <w:p w:rsidR="00294F9C" w:rsidRDefault="00294F9C" w:rsidP="00294F9C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EL TRIBUNAL ACUERDA </w:t>
      </w:r>
    </w:p>
    <w:p w:rsidR="00294F9C" w:rsidRDefault="00EC1306" w:rsidP="00EC1306">
      <w:pPr>
        <w:spacing w:line="360" w:lineRule="auto"/>
        <w:jc w:val="both"/>
      </w:pPr>
      <w:r w:rsidRPr="00EC1306">
        <w:rPr>
          <w:b/>
        </w:rPr>
        <w:t>1)</w:t>
      </w:r>
      <w:r>
        <w:t xml:space="preserve"> </w:t>
      </w:r>
      <w:r w:rsidR="00294F9C">
        <w:t>No formular observaciones a la readjudicación formulada.</w:t>
      </w:r>
    </w:p>
    <w:p w:rsidR="00294F9C" w:rsidRDefault="00907976" w:rsidP="00907976">
      <w:pPr>
        <w:spacing w:line="360" w:lineRule="auto"/>
        <w:ind w:left="284" w:hanging="284"/>
        <w:jc w:val="both"/>
      </w:pPr>
      <w:r w:rsidRPr="00907976">
        <w:rPr>
          <w:b/>
        </w:rPr>
        <w:t>2)</w:t>
      </w:r>
      <w:r>
        <w:t xml:space="preserve"> </w:t>
      </w:r>
      <w:r w:rsidR="00294F9C">
        <w:t xml:space="preserve">Cometer a la Contadora </w:t>
      </w:r>
      <w:r w:rsidR="00530635">
        <w:t>Auditora ante</w:t>
      </w:r>
      <w:r w:rsidR="00294F9C">
        <w:t xml:space="preserve"> la Administración de los Servicios de Salud del Estado la inte</w:t>
      </w:r>
      <w:r w:rsidR="00E4583F">
        <w:t xml:space="preserve">rvención del monto de $ 170.170, a favor de la firma ENOL S.A., </w:t>
      </w:r>
      <w:r w:rsidR="006420F3">
        <w:t xml:space="preserve">en virtud de la </w:t>
      </w:r>
      <w:proofErr w:type="spellStart"/>
      <w:r w:rsidR="006420F3">
        <w:t>readjudicación</w:t>
      </w:r>
      <w:proofErr w:type="spellEnd"/>
      <w:r w:rsidR="006420F3">
        <w:t xml:space="preserve"> del ítem 47 “</w:t>
      </w:r>
      <w:proofErr w:type="spellStart"/>
      <w:r w:rsidR="006420F3">
        <w:t>Diazepam</w:t>
      </w:r>
      <w:proofErr w:type="spellEnd"/>
      <w:r w:rsidR="006420F3">
        <w:t xml:space="preserve">”, </w:t>
      </w:r>
      <w:r w:rsidR="00294F9C">
        <w:t xml:space="preserve">previo control de su imputación en el grupo adecuado con disponibilidad suficiente. </w:t>
      </w:r>
    </w:p>
    <w:p w:rsidR="00294F9C" w:rsidRDefault="00907976" w:rsidP="00907976">
      <w:pPr>
        <w:spacing w:line="360" w:lineRule="auto"/>
        <w:jc w:val="both"/>
      </w:pPr>
      <w:r w:rsidRPr="00907976">
        <w:rPr>
          <w:b/>
        </w:rPr>
        <w:t>3)</w:t>
      </w:r>
      <w:r>
        <w:t xml:space="preserve"> </w:t>
      </w:r>
      <w:r w:rsidR="00294F9C">
        <w:t xml:space="preserve">Comunicar a la Contadora </w:t>
      </w:r>
      <w:r w:rsidR="00530635">
        <w:t>Auditora</w:t>
      </w:r>
      <w:r>
        <w:t>; y</w:t>
      </w:r>
    </w:p>
    <w:p w:rsidR="00294F9C" w:rsidRDefault="00907976" w:rsidP="00907976">
      <w:pPr>
        <w:spacing w:line="360" w:lineRule="auto"/>
        <w:jc w:val="both"/>
      </w:pPr>
      <w:r w:rsidRPr="00907976">
        <w:rPr>
          <w:b/>
        </w:rPr>
        <w:t>4)</w:t>
      </w:r>
      <w:r>
        <w:t xml:space="preserve"> </w:t>
      </w:r>
      <w:r w:rsidR="00294F9C">
        <w:t>Devolver las actuaciones.</w:t>
      </w:r>
    </w:p>
    <w:p w:rsidR="00907976" w:rsidRDefault="00907976" w:rsidP="00907976">
      <w:pPr>
        <w:spacing w:line="360" w:lineRule="auto"/>
        <w:jc w:val="both"/>
      </w:pPr>
    </w:p>
    <w:p w:rsidR="00907976" w:rsidRDefault="00907976" w:rsidP="00907976">
      <w:pPr>
        <w:spacing w:line="360" w:lineRule="auto"/>
        <w:jc w:val="both"/>
      </w:pPr>
    </w:p>
    <w:p w:rsidR="00907976" w:rsidRPr="00FB7AEA" w:rsidRDefault="00907976" w:rsidP="00907976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907976" w:rsidRPr="00FB7AEA" w:rsidSect="00907976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9C" w:rsidRDefault="00294F9C" w:rsidP="00B23613">
      <w:r>
        <w:separator/>
      </w:r>
    </w:p>
  </w:endnote>
  <w:endnote w:type="continuationSeparator" w:id="0">
    <w:p w:rsidR="00294F9C" w:rsidRDefault="00294F9C" w:rsidP="00B2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23389"/>
      <w:docPartObj>
        <w:docPartGallery w:val="Page Numbers (Bottom of Page)"/>
        <w:docPartUnique/>
      </w:docPartObj>
    </w:sdtPr>
    <w:sdtEndPr/>
    <w:sdtContent>
      <w:p w:rsidR="00294F9C" w:rsidRDefault="00294F9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DC5">
          <w:rPr>
            <w:noProof/>
          </w:rPr>
          <w:t>1</w:t>
        </w:r>
        <w:r>
          <w:fldChar w:fldCharType="end"/>
        </w:r>
      </w:p>
    </w:sdtContent>
  </w:sdt>
  <w:p w:rsidR="00294F9C" w:rsidRDefault="00294F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9C" w:rsidRDefault="00294F9C" w:rsidP="00B23613">
      <w:r>
        <w:separator/>
      </w:r>
    </w:p>
  </w:footnote>
  <w:footnote w:type="continuationSeparator" w:id="0">
    <w:p w:rsidR="00294F9C" w:rsidRDefault="00294F9C" w:rsidP="00B2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F2C"/>
    <w:multiLevelType w:val="hybridMultilevel"/>
    <w:tmpl w:val="06B6D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63F0"/>
    <w:multiLevelType w:val="hybridMultilevel"/>
    <w:tmpl w:val="69A8E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6567"/>
    <w:multiLevelType w:val="hybridMultilevel"/>
    <w:tmpl w:val="C42A1B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D2"/>
    <w:rsid w:val="000513B4"/>
    <w:rsid w:val="00060FCA"/>
    <w:rsid w:val="000927D2"/>
    <w:rsid w:val="0010443B"/>
    <w:rsid w:val="00142088"/>
    <w:rsid w:val="00172071"/>
    <w:rsid w:val="001D00A3"/>
    <w:rsid w:val="00223E1D"/>
    <w:rsid w:val="002772EB"/>
    <w:rsid w:val="00294F9C"/>
    <w:rsid w:val="002F682D"/>
    <w:rsid w:val="00303EBC"/>
    <w:rsid w:val="00424BE6"/>
    <w:rsid w:val="004277C8"/>
    <w:rsid w:val="00530635"/>
    <w:rsid w:val="0053522C"/>
    <w:rsid w:val="006420F3"/>
    <w:rsid w:val="00692926"/>
    <w:rsid w:val="006C29B3"/>
    <w:rsid w:val="006C4721"/>
    <w:rsid w:val="006C7B3D"/>
    <w:rsid w:val="006F0873"/>
    <w:rsid w:val="0070520E"/>
    <w:rsid w:val="007846AE"/>
    <w:rsid w:val="007913C2"/>
    <w:rsid w:val="00793DAA"/>
    <w:rsid w:val="007B0CAB"/>
    <w:rsid w:val="007C2EBC"/>
    <w:rsid w:val="007D30ED"/>
    <w:rsid w:val="0081599F"/>
    <w:rsid w:val="00841AD4"/>
    <w:rsid w:val="00864E89"/>
    <w:rsid w:val="008900A0"/>
    <w:rsid w:val="00907976"/>
    <w:rsid w:val="009A7DC5"/>
    <w:rsid w:val="00AE459F"/>
    <w:rsid w:val="00B23613"/>
    <w:rsid w:val="00D0413A"/>
    <w:rsid w:val="00E4583F"/>
    <w:rsid w:val="00EC1306"/>
    <w:rsid w:val="00EE138D"/>
    <w:rsid w:val="00EF788A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0413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0413A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C29B3"/>
    <w:pPr>
      <w:ind w:left="720"/>
      <w:contextualSpacing/>
    </w:pPr>
  </w:style>
  <w:style w:type="paragraph" w:customStyle="1" w:styleId="Florete-FtoPrrafo">
    <w:name w:val="Florete-Fto.Párrafo."/>
    <w:basedOn w:val="Normal"/>
    <w:rsid w:val="002772EB"/>
    <w:pPr>
      <w:spacing w:line="520" w:lineRule="exact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B236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61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36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613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0413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0413A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C29B3"/>
    <w:pPr>
      <w:ind w:left="720"/>
      <w:contextualSpacing/>
    </w:pPr>
  </w:style>
  <w:style w:type="paragraph" w:customStyle="1" w:styleId="Florete-FtoPrrafo">
    <w:name w:val="Florete-Fto.Párrafo."/>
    <w:basedOn w:val="Normal"/>
    <w:rsid w:val="002772EB"/>
    <w:pPr>
      <w:spacing w:line="520" w:lineRule="exact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B236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61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36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613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tribunal1</cp:lastModifiedBy>
  <cp:revision>3</cp:revision>
  <cp:lastPrinted>2014-02-03T10:17:00Z</cp:lastPrinted>
  <dcterms:created xsi:type="dcterms:W3CDTF">2014-02-03T10:17:00Z</dcterms:created>
  <dcterms:modified xsi:type="dcterms:W3CDTF">2014-02-17T15:20:00Z</dcterms:modified>
</cp:coreProperties>
</file>