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FE" w:rsidRDefault="00DE03F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DE03FE" w:rsidRDefault="00DE03F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E03FE" w:rsidRDefault="00DE03F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E03FE" w:rsidRDefault="00DE03F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E03FE" w:rsidRDefault="00DE03F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15 DE ENERO DE 2014</w:t>
      </w:r>
    </w:p>
    <w:p w:rsidR="00DE03FE" w:rsidRDefault="00DE03F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E03FE" w:rsidRDefault="00DE03F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(E. E. N° 2013-17-1-0008399 E. N° 7128/13)</w:t>
      </w:r>
    </w:p>
    <w:p w:rsidR="00DE03FE" w:rsidRDefault="00DE03FE" w:rsidP="00644B26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644B26" w:rsidRDefault="00644B26" w:rsidP="00644B2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 comunicación de fecha 15 de diciembre de 2013, remitida por el Contador Delegado en la Administración Nacional de Combustibles, Alcohol y </w:t>
      </w:r>
      <w:proofErr w:type="spellStart"/>
      <w:r>
        <w:rPr>
          <w:rFonts w:ascii="Arial" w:hAnsi="Arial" w:cs="Arial"/>
        </w:rPr>
        <w:t>Pórtland</w:t>
      </w:r>
      <w:proofErr w:type="spellEnd"/>
      <w:r>
        <w:rPr>
          <w:rFonts w:ascii="Arial" w:hAnsi="Arial" w:cs="Arial"/>
        </w:rPr>
        <w:t>, referente a veintiocho gastos observados en el mes de diciembre de 2013;</w:t>
      </w:r>
    </w:p>
    <w:p w:rsidR="00644B26" w:rsidRDefault="00644B26" w:rsidP="00644B2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RESULTANDO:</w:t>
      </w:r>
      <w:r>
        <w:rPr>
          <w:rFonts w:ascii="Arial" w:hAnsi="Arial" w:cs="Arial"/>
          <w:b/>
        </w:rPr>
        <w:tab/>
        <w:t xml:space="preserve">1) </w:t>
      </w:r>
      <w:r>
        <w:rPr>
          <w:rFonts w:ascii="Arial" w:hAnsi="Arial" w:cs="Arial"/>
        </w:rPr>
        <w:t>que dichas actuaciones corresponden a 28 (veintiocho) gastos reiterados en el mes de diciembre de 2013 por el Ordenador competente;</w:t>
      </w:r>
    </w:p>
    <w:p w:rsidR="00644B26" w:rsidRDefault="00644B26" w:rsidP="006820C4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dichos gastos fueron observados por incumplir con el Artículo 211 Literal B) de la Constitución de la República según el siguiente detalle: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1"/>
        <w:gridCol w:w="2811"/>
        <w:gridCol w:w="1274"/>
        <w:gridCol w:w="1134"/>
        <w:gridCol w:w="1030"/>
      </w:tblGrid>
      <w:tr w:rsidR="00644B26" w:rsidTr="00644B26">
        <w:trPr>
          <w:trHeight w:val="28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  <w:t>Motivo de observación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  <w:t>Artículo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  <w:t>Grupo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  <w:t>Cantidad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  <w:t>Importe U$S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2,9,09,009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543,09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2,9,09,009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213,00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2,9,09,009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220,96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2,9,09,009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250,20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2,9,09,009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223,00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3,1,02,020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590,00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3,1,02,022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410,00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1,5,09,001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770,00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1,4,01,001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382,00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1,4,01,001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421,50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1,4,01,001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97,60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1,5,09,001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648,00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1,5,09,001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70,30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1,5,09,001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250,00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1,5,01,001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140,30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1,5,01,001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70,30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1,5,01,001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250,00</w:t>
            </w:r>
          </w:p>
        </w:tc>
      </w:tr>
      <w:tr w:rsidR="00644B26" w:rsidTr="006820C4">
        <w:trPr>
          <w:trHeight w:val="27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1,5,09,001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140,30</w:t>
            </w:r>
          </w:p>
        </w:tc>
      </w:tr>
      <w:tr w:rsidR="00644B26" w:rsidTr="006820C4">
        <w:trPr>
          <w:trHeight w:val="27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lastRenderedPageBreak/>
              <w:t>Principio de Ejecución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1,5,09,001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505,79</w:t>
            </w:r>
          </w:p>
        </w:tc>
      </w:tr>
      <w:tr w:rsidR="00644B26" w:rsidTr="006820C4">
        <w:trPr>
          <w:trHeight w:val="27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3,1,02,020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414,30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2,9,09,009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235,59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2,9,09,009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435,60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1,5,01,001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435,00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1,5,09,001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1.118,91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3,6,01,001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566,80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3,6,01,001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527,00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3,1,02,022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7,04</w:t>
            </w:r>
          </w:p>
        </w:tc>
      </w:tr>
      <w:tr w:rsidR="00644B26" w:rsidTr="00644B26">
        <w:trPr>
          <w:trHeight w:val="2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211 Lit. B) Const.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Rca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3,1,02,022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_tradnl"/>
              </w:rPr>
              <w:t>272,00</w:t>
            </w:r>
          </w:p>
        </w:tc>
      </w:tr>
      <w:tr w:rsidR="00644B26" w:rsidTr="00644B26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6" w:rsidRDefault="00644B2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_tradnl"/>
              </w:rPr>
              <w:t>10.208,58</w:t>
            </w:r>
          </w:p>
        </w:tc>
      </w:tr>
    </w:tbl>
    <w:p w:rsidR="00644B26" w:rsidRDefault="00644B26" w:rsidP="00644B26"/>
    <w:p w:rsidR="00644B26" w:rsidRDefault="00644B26" w:rsidP="00644B26"/>
    <w:p w:rsidR="00644B26" w:rsidRDefault="00644B26" w:rsidP="006820C4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r>
        <w:rPr>
          <w:rFonts w:ascii="Arial" w:hAnsi="Arial" w:cs="Arial"/>
        </w:rPr>
        <w:t xml:space="preserve">que en la Resolución de reiteración mencionada se establece el fundamento de la misma;                            </w:t>
      </w:r>
    </w:p>
    <w:p w:rsidR="00644B26" w:rsidRDefault="00644B26" w:rsidP="00644B2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CONSIDERANDO: 1)</w:t>
      </w:r>
      <w:r>
        <w:rPr>
          <w:rFonts w:ascii="Arial" w:hAnsi="Arial" w:cs="Arial"/>
        </w:rPr>
        <w:t xml:space="preserve"> que el Artículo 475 de la Ley Nº 17.296 establece que los Ordenadores de gastos y pagos al ejercer la facultad de reiteración que les acuerda el Artículo 211 de la Constitución de la República deben hacerlo en forma fundada, detallando los motivos que a su juicio justifican seguir el curso del gasto o pago;</w:t>
      </w:r>
    </w:p>
    <w:p w:rsidR="00644B26" w:rsidRDefault="00644B26" w:rsidP="006820C4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que el fundamento expuesto en las  Resolución de reiteración no amerita el levantamiento de la observación;</w:t>
      </w:r>
    </w:p>
    <w:p w:rsidR="00644B26" w:rsidRDefault="00644B26" w:rsidP="00644B2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Literal B)  de la Constitución de la República;</w:t>
      </w:r>
    </w:p>
    <w:p w:rsidR="00644B26" w:rsidRDefault="00644B26" w:rsidP="00644B26">
      <w:pPr>
        <w:keepNext/>
        <w:spacing w:line="36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644B26" w:rsidRDefault="00644B26" w:rsidP="00644B2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Ratificar las observaciones formuladas por el Contador Delegado en la Administración Nacional de Combustibles, Alcohol y </w:t>
      </w:r>
      <w:proofErr w:type="spellStart"/>
      <w:r>
        <w:rPr>
          <w:rFonts w:ascii="Arial" w:hAnsi="Arial" w:cs="Arial"/>
        </w:rPr>
        <w:t>Pórtland</w:t>
      </w:r>
      <w:proofErr w:type="spellEnd"/>
      <w:r>
        <w:rPr>
          <w:rFonts w:ascii="Arial" w:hAnsi="Arial" w:cs="Arial"/>
        </w:rPr>
        <w:t>;</w:t>
      </w:r>
    </w:p>
    <w:p w:rsidR="00644B26" w:rsidRDefault="00644B26" w:rsidP="00644B2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Comunicar al Poder Ejecutivo, a la Administración Nacional de Combustibles, Alcohol y </w:t>
      </w:r>
      <w:proofErr w:type="spellStart"/>
      <w:r>
        <w:rPr>
          <w:rFonts w:ascii="Arial" w:hAnsi="Arial" w:cs="Arial"/>
        </w:rPr>
        <w:t>Pórtland</w:t>
      </w:r>
      <w:proofErr w:type="spellEnd"/>
      <w:r>
        <w:rPr>
          <w:rFonts w:ascii="Arial" w:hAnsi="Arial" w:cs="Arial"/>
        </w:rPr>
        <w:t xml:space="preserve"> y a la Contadora Delegada Valeria </w:t>
      </w:r>
      <w:proofErr w:type="spellStart"/>
      <w:r>
        <w:rPr>
          <w:rFonts w:ascii="Arial" w:hAnsi="Arial" w:cs="Arial"/>
        </w:rPr>
        <w:t>Cresci</w:t>
      </w:r>
      <w:proofErr w:type="spellEnd"/>
      <w:r>
        <w:rPr>
          <w:rFonts w:ascii="Arial" w:hAnsi="Arial" w:cs="Arial"/>
        </w:rPr>
        <w:t xml:space="preserve">; </w:t>
      </w:r>
    </w:p>
    <w:p w:rsidR="00644B26" w:rsidRDefault="00644B26" w:rsidP="00644B2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 cuenta a la </w:t>
      </w:r>
      <w:r w:rsidR="006820C4">
        <w:rPr>
          <w:rFonts w:ascii="Arial" w:hAnsi="Arial" w:cs="Arial"/>
        </w:rPr>
        <w:t>Asamblea General.</w:t>
      </w:r>
    </w:p>
    <w:p w:rsidR="006871F0" w:rsidRPr="00DE03FE" w:rsidRDefault="00DE03FE" w:rsidP="00DE03F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mb</w:t>
      </w:r>
      <w:proofErr w:type="spellEnd"/>
      <w:proofErr w:type="gramEnd"/>
    </w:p>
    <w:sectPr w:rsidR="006871F0" w:rsidRPr="00DE03FE" w:rsidSect="00B215D3">
      <w:pgSz w:w="11906" w:h="16838" w:code="9"/>
      <w:pgMar w:top="3062" w:right="1701" w:bottom="1418" w:left="170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CB"/>
    <w:rsid w:val="00260CD8"/>
    <w:rsid w:val="00644B26"/>
    <w:rsid w:val="006820C4"/>
    <w:rsid w:val="006871F0"/>
    <w:rsid w:val="006E7EAA"/>
    <w:rsid w:val="00845BCB"/>
    <w:rsid w:val="00936B53"/>
    <w:rsid w:val="00B215D3"/>
    <w:rsid w:val="00C163C9"/>
    <w:rsid w:val="00DE03FE"/>
    <w:rsid w:val="00E1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BCB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845B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845BCB"/>
    <w:rPr>
      <w:rFonts w:ascii="Bookman Old Style" w:eastAsia="Times New Roman" w:hAnsi="Bookman Old Style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BCB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845B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845BCB"/>
    <w:rPr>
      <w:rFonts w:ascii="Bookman Old Style" w:eastAsia="Times New Roman" w:hAnsi="Bookman Old Style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9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9</cp:revision>
  <cp:lastPrinted>2014-01-17T13:52:00Z</cp:lastPrinted>
  <dcterms:created xsi:type="dcterms:W3CDTF">2014-01-17T11:04:00Z</dcterms:created>
  <dcterms:modified xsi:type="dcterms:W3CDTF">2014-02-17T15:37:00Z</dcterms:modified>
</cp:coreProperties>
</file>