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C4" w:rsidRDefault="00C105C4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C105C4" w:rsidRDefault="00C105C4" w:rsidP="000E35E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105C4" w:rsidRDefault="00C105C4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C105C4" w:rsidRDefault="00C105C4" w:rsidP="000E35E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105C4" w:rsidRDefault="00C105C4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DE  22 DE ENERO DE  2014</w:t>
      </w:r>
    </w:p>
    <w:p w:rsidR="00C105C4" w:rsidRDefault="00C105C4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105C4" w:rsidRPr="00C105C4" w:rsidRDefault="00C105C4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C105C4">
        <w:rPr>
          <w:rFonts w:ascii="Helvetica" w:hAnsi="Helvetica"/>
          <w:b/>
          <w:lang w:val="es-UY"/>
        </w:rPr>
        <w:t xml:space="preserve">(E. E. Nº 2013-17-1-0008677, </w:t>
      </w:r>
      <w:proofErr w:type="spellStart"/>
      <w:r w:rsidRPr="00C105C4">
        <w:rPr>
          <w:rFonts w:ascii="Helvetica" w:hAnsi="Helvetica"/>
          <w:b/>
          <w:lang w:val="es-UY"/>
        </w:rPr>
        <w:t>Ent</w:t>
      </w:r>
      <w:proofErr w:type="spellEnd"/>
      <w:r w:rsidRPr="00C105C4">
        <w:rPr>
          <w:rFonts w:ascii="Helvetica" w:hAnsi="Helvetica"/>
          <w:b/>
          <w:lang w:val="es-UY"/>
        </w:rPr>
        <w:t>. N° 7374/13.)</w:t>
      </w:r>
    </w:p>
    <w:p w:rsidR="00C105C4" w:rsidRPr="00C105C4" w:rsidRDefault="00C105C4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C105C4" w:rsidRPr="00C105C4" w:rsidRDefault="00C105C4">
      <w:pPr>
        <w:rPr>
          <w:lang w:val="es-UY"/>
        </w:rPr>
      </w:pPr>
    </w:p>
    <w:p w:rsidR="00CF4103" w:rsidRDefault="00CF4103" w:rsidP="00C105C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VISTO</w:t>
      </w:r>
      <w:r>
        <w:rPr>
          <w:rFonts w:ascii="Arial" w:hAnsi="Arial" w:cs="Arial"/>
        </w:rPr>
        <w:t>: las actuaciones remitidas por el Instituto del Niño y el Adolescente de Uruguay (INAU), relacionadas con el Contrato de Fideicomiso con la Corporación Nacional para el Desarrollo (CND), para la administración del Fondo de Infraestructura Educativa Pública del INAU;</w:t>
      </w:r>
    </w:p>
    <w:p w:rsidR="00CF4103" w:rsidRDefault="00CF4103" w:rsidP="00C105C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RESULTANDO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que por Resolución de este Tribunal de fecha 21 de setiembre de 2011 se acordó</w:t>
      </w:r>
      <w:r w:rsidR="00884A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 formular observaciones al Contrato de constitución de Fideicomiso denominado “Fideicomiso de Infraestructura Educativa Pública del Instituto del Niño </w:t>
      </w:r>
      <w:r w:rsidR="00884A9B">
        <w:rPr>
          <w:rFonts w:ascii="Arial" w:hAnsi="Arial" w:cs="Arial"/>
        </w:rPr>
        <w:t xml:space="preserve">y del Adolescente del Uruguay” y </w:t>
      </w:r>
      <w:r>
        <w:rPr>
          <w:rFonts w:ascii="Arial" w:hAnsi="Arial" w:cs="Arial"/>
        </w:rPr>
        <w:t>suscrito el contrato definitivo, previa verificación de que el mismo se ajust</w:t>
      </w:r>
      <w:r w:rsidR="00D1316F">
        <w:rPr>
          <w:rFonts w:ascii="Arial" w:hAnsi="Arial" w:cs="Arial"/>
        </w:rPr>
        <w:t>ara</w:t>
      </w:r>
      <w:r>
        <w:rPr>
          <w:rFonts w:ascii="Arial" w:hAnsi="Arial" w:cs="Arial"/>
        </w:rPr>
        <w:t xml:space="preserve"> a las condiciones de contratación oportunamente remitidas a este Tribunal (Artículo 8 de la Ordenanza 27 de 22 de mayo de 1958 en la redacción dada por la Resolución de 16 de junio de 2010), se comet</w:t>
      </w:r>
      <w:r w:rsidR="00D1316F">
        <w:rPr>
          <w:rFonts w:ascii="Arial" w:hAnsi="Arial" w:cs="Arial"/>
        </w:rPr>
        <w:t>ió</w:t>
      </w:r>
      <w:r>
        <w:rPr>
          <w:rFonts w:ascii="Arial" w:hAnsi="Arial" w:cs="Arial"/>
        </w:rPr>
        <w:t xml:space="preserve"> al Contador Delegado la intervención de las transferencias de hasta $ 100.000.000 (cien millones de pesos) anuales a la Corporación Nacional para el Desarrollo, con cargo a los fondos aprobados por el Artículo 696 de la Ley N</w:t>
      </w:r>
      <w:r w:rsidR="00A70D6F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18.719; </w:t>
      </w:r>
    </w:p>
    <w:p w:rsidR="00CF4103" w:rsidRDefault="00884A9B" w:rsidP="00C105C4">
      <w:pPr>
        <w:spacing w:line="360" w:lineRule="auto"/>
        <w:ind w:firstLine="255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CF4103">
        <w:rPr>
          <w:rFonts w:ascii="Arial" w:hAnsi="Arial" w:cs="Arial"/>
          <w:b/>
          <w:bCs/>
        </w:rPr>
        <w:t xml:space="preserve">) </w:t>
      </w:r>
      <w:r w:rsidR="00CF4103">
        <w:rPr>
          <w:rFonts w:ascii="Arial" w:hAnsi="Arial" w:cs="Arial"/>
        </w:rPr>
        <w:t xml:space="preserve">que </w:t>
      </w:r>
      <w:r w:rsidR="00D1316F">
        <w:rPr>
          <w:rFonts w:ascii="Arial" w:hAnsi="Arial" w:cs="Arial"/>
        </w:rPr>
        <w:t xml:space="preserve">en esta oportunidad </w:t>
      </w:r>
      <w:r w:rsidR="00CB61E9">
        <w:rPr>
          <w:rFonts w:ascii="Arial" w:hAnsi="Arial" w:cs="Arial"/>
        </w:rPr>
        <w:t>se remite Resolución del Directorio del INAU</w:t>
      </w:r>
      <w:r w:rsidR="00703926">
        <w:rPr>
          <w:rFonts w:ascii="Arial" w:hAnsi="Arial" w:cs="Arial"/>
        </w:rPr>
        <w:t xml:space="preserve"> N</w:t>
      </w:r>
      <w:r w:rsidR="009A5805">
        <w:rPr>
          <w:rFonts w:ascii="Arial" w:hAnsi="Arial" w:cs="Arial"/>
        </w:rPr>
        <w:t>º</w:t>
      </w:r>
      <w:r w:rsidR="00703926">
        <w:rPr>
          <w:rFonts w:ascii="Arial" w:hAnsi="Arial" w:cs="Arial"/>
        </w:rPr>
        <w:t xml:space="preserve"> 4685/013 de fecha 19 de diciembre de 2013,</w:t>
      </w:r>
      <w:r w:rsidR="00CB61E9">
        <w:rPr>
          <w:rFonts w:ascii="Arial" w:hAnsi="Arial" w:cs="Arial"/>
        </w:rPr>
        <w:t xml:space="preserve"> por el cual se resuelve incrementar en hasta $ 250.000.000 (pesos uruguayos doscientos millones) las partidas adicionales que el INAU podrá destinar al patrimonio autónomo del fideicomiso al amparo del numeral “CUARTO” del contrato de fideicomiso de administración vigente;</w:t>
      </w:r>
      <w:r w:rsidR="00371A71">
        <w:rPr>
          <w:rFonts w:ascii="Arial" w:hAnsi="Arial" w:cs="Arial"/>
        </w:rPr>
        <w:tab/>
      </w:r>
      <w:r w:rsidR="00371A71">
        <w:rPr>
          <w:rFonts w:ascii="Arial" w:hAnsi="Arial" w:cs="Arial"/>
        </w:rPr>
        <w:tab/>
        <w:t xml:space="preserve">   </w:t>
      </w:r>
    </w:p>
    <w:p w:rsidR="00371A71" w:rsidRDefault="00CF4103" w:rsidP="00C105C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371A71">
        <w:rPr>
          <w:rFonts w:ascii="Arial" w:hAnsi="Arial" w:cs="Arial"/>
        </w:rPr>
        <w:t xml:space="preserve">que de acuerdo con lo dispuesto por el Artículo </w:t>
      </w:r>
      <w:r w:rsidR="00371A71" w:rsidRPr="00C105C4">
        <w:rPr>
          <w:rFonts w:ascii="Arial" w:hAnsi="Arial" w:cs="Arial"/>
          <w:spacing w:val="8"/>
        </w:rPr>
        <w:t>183 de la Ley N</w:t>
      </w:r>
      <w:r w:rsidR="009A5805">
        <w:rPr>
          <w:rFonts w:ascii="Arial" w:hAnsi="Arial" w:cs="Arial"/>
          <w:spacing w:val="8"/>
        </w:rPr>
        <w:t>º</w:t>
      </w:r>
      <w:r w:rsidR="00371A71" w:rsidRPr="00C105C4">
        <w:rPr>
          <w:rFonts w:ascii="Arial" w:hAnsi="Arial" w:cs="Arial"/>
          <w:spacing w:val="8"/>
        </w:rPr>
        <w:t xml:space="preserve"> 18.362 en la redacción dada por el Artículo 318 de la </w:t>
      </w:r>
      <w:r w:rsidR="00371A71" w:rsidRPr="00C105C4">
        <w:rPr>
          <w:rFonts w:ascii="Arial" w:hAnsi="Arial" w:cs="Arial"/>
          <w:spacing w:val="8"/>
        </w:rPr>
        <w:lastRenderedPageBreak/>
        <w:t xml:space="preserve">Ley </w:t>
      </w:r>
      <w:r w:rsidR="00371A71">
        <w:rPr>
          <w:rFonts w:ascii="Arial" w:hAnsi="Arial" w:cs="Arial"/>
        </w:rPr>
        <w:t>N</w:t>
      </w:r>
      <w:r w:rsidR="00C105C4">
        <w:rPr>
          <w:rFonts w:ascii="Arial" w:hAnsi="Arial" w:cs="Arial"/>
        </w:rPr>
        <w:t>°</w:t>
      </w:r>
      <w:r w:rsidR="00371A71">
        <w:rPr>
          <w:rFonts w:ascii="Arial" w:hAnsi="Arial" w:cs="Arial"/>
        </w:rPr>
        <w:t xml:space="preserve">  18.719, la gestión de los Centros de Atención a la Infancia y la Familia (Plan CAIF)  se encuentra dentro de los cometidos del INAU;</w:t>
      </w:r>
    </w:p>
    <w:p w:rsidR="00285FAF" w:rsidRDefault="00C105C4" w:rsidP="00C105C4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0B2865">
        <w:rPr>
          <w:rFonts w:ascii="Arial" w:hAnsi="Arial" w:cs="Arial"/>
          <w:b/>
        </w:rPr>
        <w:t xml:space="preserve">2) </w:t>
      </w:r>
      <w:r w:rsidR="00285FAF">
        <w:rPr>
          <w:rFonts w:ascii="Arial" w:hAnsi="Arial" w:cs="Arial"/>
        </w:rPr>
        <w:t>que el Artículo 693 de la Ley N</w:t>
      </w:r>
      <w:r w:rsidR="009A5805">
        <w:rPr>
          <w:rFonts w:ascii="Arial" w:hAnsi="Arial" w:cs="Arial"/>
        </w:rPr>
        <w:t>º</w:t>
      </w:r>
      <w:r w:rsidR="00285FAF">
        <w:rPr>
          <w:rFonts w:ascii="Arial" w:hAnsi="Arial" w:cs="Arial"/>
        </w:rPr>
        <w:t xml:space="preserve"> 18719 asignó partidas presupuestales al INAU a los efectos de la constitución del Fondo de Infraestructura Educativa Pública, con el objeto de financiar el crecimiento, mejoramiento y rehabilitación de los CAIF, así como a los Centros Diurnos, incluyendo la adquisición de terrenos, estableciéndose que dicho fondo será administrado por la CND; </w:t>
      </w:r>
    </w:p>
    <w:p w:rsidR="00285FAF" w:rsidRDefault="00C105C4" w:rsidP="00C105C4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2865">
        <w:rPr>
          <w:rFonts w:ascii="Arial" w:hAnsi="Arial" w:cs="Arial"/>
          <w:b/>
        </w:rPr>
        <w:t xml:space="preserve">3) </w:t>
      </w:r>
      <w:r w:rsidR="00285FAF">
        <w:rPr>
          <w:rFonts w:ascii="Arial" w:hAnsi="Arial" w:cs="Arial"/>
        </w:rPr>
        <w:t xml:space="preserve">que de acuerdo con lo dispuesto en la Cláusula Cuarta del Contrato de </w:t>
      </w:r>
      <w:r w:rsidR="00285FAF" w:rsidRPr="00371A71">
        <w:rPr>
          <w:rFonts w:ascii="Arial" w:hAnsi="Arial" w:cs="Arial"/>
        </w:rPr>
        <w:t>constitución de</w:t>
      </w:r>
      <w:r w:rsidR="00D1316F">
        <w:rPr>
          <w:rFonts w:ascii="Arial" w:hAnsi="Arial" w:cs="Arial"/>
        </w:rPr>
        <w:t>l</w:t>
      </w:r>
      <w:r w:rsidR="00285FAF" w:rsidRPr="00371A71">
        <w:rPr>
          <w:rFonts w:ascii="Arial" w:hAnsi="Arial" w:cs="Arial"/>
        </w:rPr>
        <w:t xml:space="preserve"> denominado “Fideicomiso de Infraestructura Educativa Pública del Instituto del Niño y del Adolescente del Uruguay”,</w:t>
      </w:r>
      <w:r w:rsidR="00285FAF">
        <w:rPr>
          <w:rFonts w:ascii="Arial" w:hAnsi="Arial" w:cs="Arial"/>
        </w:rPr>
        <w:t xml:space="preserve"> e</w:t>
      </w:r>
      <w:r w:rsidR="00285FAF" w:rsidRPr="00371A71">
        <w:rPr>
          <w:rFonts w:ascii="Arial" w:hAnsi="Arial" w:cs="Arial"/>
        </w:rPr>
        <w:t xml:space="preserve">l </w:t>
      </w:r>
      <w:r w:rsidR="00285FAF">
        <w:rPr>
          <w:rFonts w:ascii="Arial" w:hAnsi="Arial" w:cs="Arial"/>
        </w:rPr>
        <w:t xml:space="preserve">INAU </w:t>
      </w:r>
      <w:r w:rsidR="00285FAF" w:rsidRPr="00371A71">
        <w:rPr>
          <w:rFonts w:ascii="Arial" w:hAnsi="Arial" w:cs="Arial"/>
        </w:rPr>
        <w:t>podrá transferir al patrimonio autónomo partidas dinerarias adicionales</w:t>
      </w:r>
      <w:r w:rsidR="00285FAF">
        <w:rPr>
          <w:rFonts w:ascii="Arial" w:hAnsi="Arial" w:cs="Arial"/>
        </w:rPr>
        <w:t>;</w:t>
      </w:r>
    </w:p>
    <w:p w:rsidR="000B2865" w:rsidRDefault="00C105C4" w:rsidP="00C105C4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103089" w:rsidRPr="00103089">
        <w:rPr>
          <w:rFonts w:ascii="Arial" w:hAnsi="Arial" w:cs="Arial"/>
          <w:b/>
        </w:rPr>
        <w:t xml:space="preserve">4) </w:t>
      </w:r>
      <w:r w:rsidR="00103089">
        <w:rPr>
          <w:rFonts w:ascii="Arial" w:hAnsi="Arial" w:cs="Arial"/>
        </w:rPr>
        <w:t>que el Artículo 11 de la Ley N</w:t>
      </w:r>
      <w:r w:rsidR="009A5805">
        <w:rPr>
          <w:rFonts w:ascii="Arial" w:hAnsi="Arial" w:cs="Arial"/>
        </w:rPr>
        <w:t>º</w:t>
      </w:r>
      <w:r w:rsidR="00103089">
        <w:rPr>
          <w:rFonts w:ascii="Arial" w:hAnsi="Arial" w:cs="Arial"/>
        </w:rPr>
        <w:t xml:space="preserve"> 15.785, en la redacción dada por el Artículo 34 de la Ley N</w:t>
      </w:r>
      <w:r w:rsidR="009A5805">
        <w:rPr>
          <w:rFonts w:ascii="Arial" w:hAnsi="Arial" w:cs="Arial"/>
        </w:rPr>
        <w:t>º</w:t>
      </w:r>
      <w:r w:rsidR="00103089">
        <w:rPr>
          <w:rFonts w:ascii="Arial" w:hAnsi="Arial" w:cs="Arial"/>
        </w:rPr>
        <w:t xml:space="preserve"> 18.602, establece que la CND tiene, entre otros, el cometido de prestar servicios de administración de fondos; de recursos humanos o de administración contable y financiera; </w:t>
      </w:r>
    </w:p>
    <w:p w:rsidR="00CF4103" w:rsidRDefault="00CF4103" w:rsidP="00C105C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ATENTO: </w:t>
      </w:r>
      <w:r>
        <w:rPr>
          <w:rFonts w:ascii="Arial" w:hAnsi="Arial" w:cs="Arial"/>
        </w:rPr>
        <w:t xml:space="preserve">a lo precedentemente expuesto; </w:t>
      </w:r>
    </w:p>
    <w:p w:rsidR="00CF4103" w:rsidRDefault="00CF4103" w:rsidP="00C105C4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CF4103" w:rsidRDefault="00C105C4" w:rsidP="00C105C4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C105C4">
        <w:rPr>
          <w:rFonts w:ascii="Arial" w:hAnsi="Arial" w:cs="Arial"/>
          <w:b/>
          <w:spacing w:val="12"/>
        </w:rPr>
        <w:t>1)</w:t>
      </w:r>
      <w:r w:rsidRPr="00C105C4">
        <w:rPr>
          <w:rFonts w:ascii="Arial" w:hAnsi="Arial" w:cs="Arial"/>
          <w:spacing w:val="12"/>
        </w:rPr>
        <w:t xml:space="preserve"> </w:t>
      </w:r>
      <w:r w:rsidR="00CF4103" w:rsidRPr="00C105C4">
        <w:rPr>
          <w:rFonts w:ascii="Arial" w:hAnsi="Arial" w:cs="Arial"/>
          <w:spacing w:val="12"/>
        </w:rPr>
        <w:t>Cometer a</w:t>
      </w:r>
      <w:r w:rsidR="00703926" w:rsidRPr="00C105C4">
        <w:rPr>
          <w:rFonts w:ascii="Arial" w:hAnsi="Arial" w:cs="Arial"/>
          <w:spacing w:val="12"/>
        </w:rPr>
        <w:t xml:space="preserve"> </w:t>
      </w:r>
      <w:r w:rsidR="00CF4103" w:rsidRPr="00C105C4">
        <w:rPr>
          <w:rFonts w:ascii="Arial" w:hAnsi="Arial" w:cs="Arial"/>
          <w:spacing w:val="12"/>
        </w:rPr>
        <w:t>l</w:t>
      </w:r>
      <w:r w:rsidR="00703926" w:rsidRPr="00C105C4">
        <w:rPr>
          <w:rFonts w:ascii="Arial" w:hAnsi="Arial" w:cs="Arial"/>
          <w:spacing w:val="12"/>
        </w:rPr>
        <w:t>a</w:t>
      </w:r>
      <w:r w:rsidR="00CF4103" w:rsidRPr="00C105C4">
        <w:rPr>
          <w:rFonts w:ascii="Arial" w:hAnsi="Arial" w:cs="Arial"/>
          <w:spacing w:val="12"/>
        </w:rPr>
        <w:t xml:space="preserve"> Contador</w:t>
      </w:r>
      <w:r w:rsidR="00703926" w:rsidRPr="00C105C4">
        <w:rPr>
          <w:rFonts w:ascii="Arial" w:hAnsi="Arial" w:cs="Arial"/>
          <w:spacing w:val="12"/>
        </w:rPr>
        <w:t>a</w:t>
      </w:r>
      <w:r w:rsidR="00CF4103" w:rsidRPr="00C105C4">
        <w:rPr>
          <w:rFonts w:ascii="Arial" w:hAnsi="Arial" w:cs="Arial"/>
          <w:spacing w:val="12"/>
        </w:rPr>
        <w:t xml:space="preserve"> </w:t>
      </w:r>
      <w:r w:rsidR="00703926" w:rsidRPr="00C105C4">
        <w:rPr>
          <w:rFonts w:ascii="Arial" w:hAnsi="Arial" w:cs="Arial"/>
          <w:spacing w:val="12"/>
        </w:rPr>
        <w:t>Delegada</w:t>
      </w:r>
      <w:r w:rsidR="00C96441" w:rsidRPr="00C105C4">
        <w:rPr>
          <w:rFonts w:ascii="Arial" w:hAnsi="Arial" w:cs="Arial"/>
          <w:spacing w:val="12"/>
        </w:rPr>
        <w:t xml:space="preserve"> </w:t>
      </w:r>
      <w:r w:rsidR="00CF4103" w:rsidRPr="00C105C4">
        <w:rPr>
          <w:rFonts w:ascii="Arial" w:hAnsi="Arial" w:cs="Arial"/>
          <w:spacing w:val="12"/>
        </w:rPr>
        <w:t>la intervención de</w:t>
      </w:r>
      <w:r w:rsidR="00C96441" w:rsidRPr="00C105C4">
        <w:rPr>
          <w:rFonts w:ascii="Arial" w:hAnsi="Arial" w:cs="Arial"/>
          <w:spacing w:val="12"/>
        </w:rPr>
        <w:t xml:space="preserve"> hasta la suma de $</w:t>
      </w:r>
      <w:r w:rsidR="00C96441">
        <w:rPr>
          <w:rFonts w:ascii="Arial" w:hAnsi="Arial" w:cs="Arial"/>
        </w:rPr>
        <w:t xml:space="preserve"> 250.000.000 (pesos uruguayos doscientos millones)</w:t>
      </w:r>
      <w:r w:rsidR="00CF4103">
        <w:rPr>
          <w:rFonts w:ascii="Arial" w:hAnsi="Arial" w:cs="Arial"/>
        </w:rPr>
        <w:t>, previo control de su imputación con cargo a grupo adecuado con disponibilidad suficiente;</w:t>
      </w:r>
    </w:p>
    <w:p w:rsidR="00703926" w:rsidRDefault="00C105C4" w:rsidP="00C105C4">
      <w:pPr>
        <w:spacing w:line="360" w:lineRule="auto"/>
        <w:jc w:val="both"/>
        <w:rPr>
          <w:rFonts w:ascii="Arial" w:hAnsi="Arial" w:cs="Arial"/>
        </w:rPr>
      </w:pPr>
      <w:r w:rsidRPr="00C105C4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</w:t>
      </w:r>
      <w:r w:rsidR="00703926">
        <w:rPr>
          <w:rFonts w:ascii="Arial" w:hAnsi="Arial" w:cs="Arial"/>
        </w:rPr>
        <w:t>Comunicar a la Contadora Delegada;</w:t>
      </w:r>
      <w:r>
        <w:rPr>
          <w:rFonts w:ascii="Arial" w:hAnsi="Arial" w:cs="Arial"/>
        </w:rPr>
        <w:t xml:space="preserve"> y</w:t>
      </w:r>
    </w:p>
    <w:p w:rsidR="00CF4103" w:rsidRDefault="00C105C4" w:rsidP="00C105C4">
      <w:pPr>
        <w:spacing w:line="360" w:lineRule="auto"/>
        <w:jc w:val="both"/>
        <w:rPr>
          <w:rFonts w:ascii="Arial" w:hAnsi="Arial" w:cs="Arial"/>
        </w:rPr>
      </w:pPr>
      <w:r w:rsidRPr="00C105C4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CF4103">
        <w:rPr>
          <w:rFonts w:ascii="Arial" w:hAnsi="Arial" w:cs="Arial"/>
        </w:rPr>
        <w:t>Devolver los antecedentes</w:t>
      </w:r>
      <w:r w:rsidR="00703926">
        <w:rPr>
          <w:rFonts w:ascii="Arial" w:hAnsi="Arial" w:cs="Arial"/>
        </w:rPr>
        <w:t xml:space="preserve"> a la Administración actuante</w:t>
      </w:r>
      <w:r>
        <w:rPr>
          <w:rFonts w:ascii="Arial" w:hAnsi="Arial" w:cs="Arial"/>
        </w:rPr>
        <w:t>.</w:t>
      </w:r>
      <w:bookmarkStart w:id="0" w:name="_GoBack"/>
      <w:bookmarkEnd w:id="0"/>
    </w:p>
    <w:p w:rsidR="00C105C4" w:rsidRDefault="00C105C4" w:rsidP="00C105C4">
      <w:pPr>
        <w:spacing w:line="360" w:lineRule="auto"/>
        <w:jc w:val="both"/>
        <w:rPr>
          <w:rFonts w:ascii="Arial" w:hAnsi="Arial" w:cs="Arial"/>
        </w:rPr>
      </w:pPr>
    </w:p>
    <w:p w:rsidR="00C105C4" w:rsidRDefault="00C105C4" w:rsidP="00C105C4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sectPr w:rsidR="00C105C4" w:rsidSect="00C105C4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F3AD1"/>
    <w:multiLevelType w:val="hybridMultilevel"/>
    <w:tmpl w:val="88C0991A"/>
    <w:lvl w:ilvl="0" w:tplc="087840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A21480"/>
    <w:multiLevelType w:val="hybridMultilevel"/>
    <w:tmpl w:val="19C607C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103"/>
    <w:rsid w:val="000B2865"/>
    <w:rsid w:val="00103089"/>
    <w:rsid w:val="00285FAF"/>
    <w:rsid w:val="00371A71"/>
    <w:rsid w:val="003F04B3"/>
    <w:rsid w:val="004D366C"/>
    <w:rsid w:val="00703926"/>
    <w:rsid w:val="008274AB"/>
    <w:rsid w:val="00884A9B"/>
    <w:rsid w:val="009A5805"/>
    <w:rsid w:val="00A5736E"/>
    <w:rsid w:val="00A70D6F"/>
    <w:rsid w:val="00C105C4"/>
    <w:rsid w:val="00C96441"/>
    <w:rsid w:val="00CB61E9"/>
    <w:rsid w:val="00CF4103"/>
    <w:rsid w:val="00D1316F"/>
    <w:rsid w:val="00D7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A7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A7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CARPETA: 20131710001531</vt:lpstr>
    </vt:vector>
  </TitlesOfParts>
  <Company>TCR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CARPETA: 20131710001531</dc:title>
  <dc:subject/>
  <dc:creator>39684641</dc:creator>
  <cp:keywords/>
  <dc:description/>
  <cp:lastModifiedBy>tribunal1</cp:lastModifiedBy>
  <cp:revision>4</cp:revision>
  <cp:lastPrinted>2014-01-29T12:17:00Z</cp:lastPrinted>
  <dcterms:created xsi:type="dcterms:W3CDTF">2014-01-29T12:18:00Z</dcterms:created>
  <dcterms:modified xsi:type="dcterms:W3CDTF">2014-01-30T12:44:00Z</dcterms:modified>
</cp:coreProperties>
</file>