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1E" w:rsidRDefault="007F351E">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F351E" w:rsidRDefault="007F351E">
      <w:pPr>
        <w:tabs>
          <w:tab w:val="left" w:pos="-720"/>
        </w:tabs>
        <w:suppressAutoHyphens/>
        <w:jc w:val="center"/>
        <w:rPr>
          <w:rFonts w:ascii="Helvetica" w:hAnsi="Helvetica"/>
          <w:b/>
          <w:lang w:val="es-ES_tradnl"/>
        </w:rPr>
      </w:pPr>
    </w:p>
    <w:p w:rsidR="007F351E" w:rsidRDefault="007F351E">
      <w:pPr>
        <w:tabs>
          <w:tab w:val="center" w:pos="4253"/>
        </w:tabs>
        <w:suppressAutoHyphens/>
        <w:jc w:val="center"/>
        <w:rPr>
          <w:rFonts w:ascii="Helvetica" w:hAnsi="Helvetica"/>
          <w:b/>
          <w:lang w:val="es-ES_tradnl"/>
        </w:rPr>
      </w:pPr>
      <w:r>
        <w:rPr>
          <w:rFonts w:ascii="Helvetica" w:hAnsi="Helvetica"/>
          <w:b/>
          <w:lang w:val="es-ES_tradnl"/>
        </w:rPr>
        <w:t>TRIBUNAL DE CUENTAS</w:t>
      </w:r>
    </w:p>
    <w:p w:rsidR="007F351E" w:rsidRDefault="007F351E">
      <w:pPr>
        <w:tabs>
          <w:tab w:val="left" w:pos="-720"/>
        </w:tabs>
        <w:suppressAutoHyphens/>
        <w:jc w:val="center"/>
        <w:rPr>
          <w:rFonts w:ascii="Helvetica" w:hAnsi="Helvetica"/>
          <w:b/>
          <w:lang w:val="es-ES_tradnl"/>
        </w:rPr>
      </w:pPr>
    </w:p>
    <w:p w:rsidR="007F351E" w:rsidRDefault="007F351E">
      <w:pPr>
        <w:tabs>
          <w:tab w:val="center" w:pos="4253"/>
        </w:tabs>
        <w:suppressAutoHyphens/>
        <w:jc w:val="center"/>
        <w:rPr>
          <w:rFonts w:ascii="Helvetica" w:hAnsi="Helvetica"/>
          <w:b/>
          <w:lang w:val="es-ES_tradnl"/>
        </w:rPr>
      </w:pPr>
      <w:r>
        <w:rPr>
          <w:rFonts w:ascii="Helvetica" w:hAnsi="Helvetica"/>
          <w:b/>
          <w:lang w:val="es-ES_tradnl"/>
        </w:rPr>
        <w:t xml:space="preserve">EN SESION DE FECHA  DE  </w:t>
      </w:r>
      <w:r w:rsidR="00103CFD">
        <w:rPr>
          <w:rFonts w:ascii="Helvetica" w:hAnsi="Helvetica"/>
          <w:b/>
          <w:lang w:val="es-ES_tradnl"/>
        </w:rPr>
        <w:t xml:space="preserve">22 </w:t>
      </w:r>
      <w:r>
        <w:rPr>
          <w:rFonts w:ascii="Helvetica" w:hAnsi="Helvetica"/>
          <w:b/>
          <w:lang w:val="es-ES_tradnl"/>
        </w:rPr>
        <w:t xml:space="preserve"> DE ENERO  DE  2014</w:t>
      </w:r>
    </w:p>
    <w:p w:rsidR="007F351E" w:rsidRDefault="007F351E">
      <w:pPr>
        <w:tabs>
          <w:tab w:val="center" w:pos="4253"/>
        </w:tabs>
        <w:suppressAutoHyphens/>
        <w:jc w:val="center"/>
        <w:rPr>
          <w:rFonts w:ascii="Helvetica" w:hAnsi="Helvetica"/>
          <w:b/>
          <w:lang w:val="es-ES_tradnl"/>
        </w:rPr>
      </w:pPr>
    </w:p>
    <w:p w:rsidR="007F351E" w:rsidRPr="007F351E" w:rsidRDefault="007F351E">
      <w:pPr>
        <w:tabs>
          <w:tab w:val="center" w:pos="4253"/>
        </w:tabs>
        <w:suppressAutoHyphens/>
        <w:jc w:val="center"/>
        <w:rPr>
          <w:rFonts w:ascii="Helvetica" w:hAnsi="Helvetica"/>
          <w:b/>
          <w:lang w:val="es-UY"/>
        </w:rPr>
      </w:pPr>
      <w:r w:rsidRPr="007F351E">
        <w:rPr>
          <w:rFonts w:ascii="Helvetica" w:hAnsi="Helvetica"/>
          <w:b/>
          <w:lang w:val="es-UY"/>
        </w:rPr>
        <w:t>(E. E. Nº 201</w:t>
      </w:r>
      <w:r w:rsidR="002D17AB">
        <w:rPr>
          <w:rFonts w:ascii="Helvetica" w:hAnsi="Helvetica"/>
          <w:b/>
          <w:lang w:val="es-UY"/>
        </w:rPr>
        <w:t>2</w:t>
      </w:r>
      <w:bookmarkStart w:id="0" w:name="_GoBack"/>
      <w:bookmarkEnd w:id="0"/>
      <w:r w:rsidRPr="007F351E">
        <w:rPr>
          <w:rFonts w:ascii="Helvetica" w:hAnsi="Helvetica"/>
          <w:b/>
          <w:lang w:val="es-UY"/>
        </w:rPr>
        <w:t>-17-1-0002819, Ent. N° 7474/13.)</w:t>
      </w:r>
    </w:p>
    <w:p w:rsidR="007F351E" w:rsidRPr="007F351E" w:rsidRDefault="007F351E">
      <w:pPr>
        <w:tabs>
          <w:tab w:val="center" w:pos="4253"/>
        </w:tabs>
        <w:suppressAutoHyphens/>
        <w:jc w:val="center"/>
        <w:rPr>
          <w:spacing w:val="-3"/>
          <w:lang w:val="es-UY"/>
        </w:rPr>
      </w:pPr>
    </w:p>
    <w:p w:rsidR="00EC0969" w:rsidRDefault="00103CFD">
      <w:pPr>
        <w:spacing w:line="360" w:lineRule="auto"/>
        <w:jc w:val="both"/>
        <w:rPr>
          <w:lang w:val="es-MX"/>
        </w:rPr>
      </w:pPr>
      <w:r>
        <w:rPr>
          <w:lang w:val="es-MX"/>
        </w:rPr>
        <w:t xml:space="preserve">                                                  </w:t>
      </w:r>
    </w:p>
    <w:p w:rsidR="00EC0969" w:rsidRDefault="00103CFD" w:rsidP="007F351E">
      <w:pPr>
        <w:spacing w:line="360" w:lineRule="auto"/>
        <w:ind w:firstLine="708"/>
        <w:jc w:val="both"/>
        <w:rPr>
          <w:rFonts w:cs="Arial"/>
          <w:bCs/>
          <w:lang w:val="es-MX"/>
        </w:rPr>
      </w:pPr>
      <w:r>
        <w:rPr>
          <w:b/>
          <w:lang w:val="es-MX"/>
        </w:rPr>
        <w:t>VISTO:</w:t>
      </w:r>
      <w:r>
        <w:rPr>
          <w:lang w:val="es-MX"/>
        </w:rPr>
        <w:t xml:space="preserve"> las actuaciones remitidas por la </w:t>
      </w:r>
      <w:r>
        <w:rPr>
          <w:rFonts w:cs="Arial"/>
          <w:bCs/>
          <w:lang w:val="es-MX"/>
        </w:rPr>
        <w:t xml:space="preserve">Administración Nacional de Educación Pública (Consejo de Educación Inicial y Primaria), relacionadas con el arrendamiento del local sito en la </w:t>
      </w:r>
      <w:r w:rsidR="007F351E">
        <w:rPr>
          <w:rFonts w:cs="Arial"/>
          <w:bCs/>
          <w:lang w:val="es-MX"/>
        </w:rPr>
        <w:t>C</w:t>
      </w:r>
      <w:r>
        <w:rPr>
          <w:rFonts w:cs="Arial"/>
          <w:bCs/>
          <w:lang w:val="es-MX"/>
        </w:rPr>
        <w:t xml:space="preserve">alle 25 de </w:t>
      </w:r>
      <w:r w:rsidR="007F351E">
        <w:rPr>
          <w:rFonts w:cs="Arial"/>
          <w:bCs/>
          <w:lang w:val="es-MX"/>
        </w:rPr>
        <w:t>A</w:t>
      </w:r>
      <w:r>
        <w:rPr>
          <w:rFonts w:cs="Arial"/>
          <w:bCs/>
          <w:lang w:val="es-MX"/>
        </w:rPr>
        <w:t>gosto Nº 217 esquina Grito de Asencio, empadronado con el Nº 11.202,  para asiento de la Escuela Nº</w:t>
      </w:r>
      <w:r w:rsidR="007F351E">
        <w:rPr>
          <w:rFonts w:cs="Arial"/>
          <w:bCs/>
          <w:lang w:val="es-MX"/>
        </w:rPr>
        <w:t xml:space="preserve"> </w:t>
      </w:r>
      <w:r>
        <w:rPr>
          <w:rFonts w:cs="Arial"/>
          <w:bCs/>
          <w:lang w:val="es-MX"/>
        </w:rPr>
        <w:t xml:space="preserve">2 del </w:t>
      </w:r>
      <w:r w:rsidR="007F351E">
        <w:rPr>
          <w:rFonts w:cs="Arial"/>
          <w:bCs/>
          <w:lang w:val="es-MX"/>
        </w:rPr>
        <w:t>D</w:t>
      </w:r>
      <w:r>
        <w:rPr>
          <w:rFonts w:cs="Arial"/>
          <w:bCs/>
          <w:lang w:val="es-MX"/>
        </w:rPr>
        <w:t>epartamento de Rocha;</w:t>
      </w:r>
    </w:p>
    <w:p w:rsidR="00EC0969" w:rsidRDefault="00103CFD" w:rsidP="007F351E">
      <w:pPr>
        <w:spacing w:line="360" w:lineRule="auto"/>
        <w:ind w:firstLine="708"/>
        <w:jc w:val="both"/>
        <w:rPr>
          <w:b/>
        </w:rPr>
      </w:pPr>
      <w:r>
        <w:rPr>
          <w:rFonts w:cs="Arial"/>
          <w:b/>
          <w:bCs/>
          <w:lang w:val="es-MX"/>
        </w:rPr>
        <w:t xml:space="preserve">RESULTANDO: 1) </w:t>
      </w:r>
      <w:r>
        <w:rPr>
          <w:rFonts w:cs="Arial"/>
          <w:bCs/>
          <w:lang w:val="es-MX"/>
        </w:rPr>
        <w:t xml:space="preserve">que, remitidas actuaciones relacionadas con la Licitación Pública Nº 59/2009 para obras de ampliación y reformas en el local de la Escuela Nº 2 del Departamento de Rocha, </w:t>
      </w:r>
      <w:r>
        <w:rPr>
          <w:bCs/>
        </w:rPr>
        <w:t xml:space="preserve">por Resolución Nº 48 de fecha 30/6/10, el Consejo Directivo Central dispuso </w:t>
      </w:r>
      <w:r>
        <w:rPr>
          <w:rFonts w:cs="Arial"/>
          <w:bCs/>
          <w:lang w:val="es-MX"/>
        </w:rPr>
        <w:t>adjudicar a Constructora Río de la Plata S.R.L., por un precio de $ 11</w:t>
      </w:r>
      <w:r w:rsidR="00D12182">
        <w:rPr>
          <w:rFonts w:cs="Arial"/>
          <w:bCs/>
          <w:lang w:val="es-MX"/>
        </w:rPr>
        <w:t>:</w:t>
      </w:r>
      <w:r>
        <w:rPr>
          <w:rFonts w:cs="Arial"/>
          <w:bCs/>
          <w:lang w:val="es-MX"/>
        </w:rPr>
        <w:t>240.592 (IVA e imprevistos incluidos), y un monto de $ 1</w:t>
      </w:r>
      <w:r w:rsidR="00D12182">
        <w:rPr>
          <w:rFonts w:cs="Arial"/>
          <w:bCs/>
          <w:lang w:val="es-MX"/>
        </w:rPr>
        <w:t>:</w:t>
      </w:r>
      <w:r>
        <w:rPr>
          <w:rFonts w:cs="Arial"/>
          <w:bCs/>
          <w:lang w:val="es-MX"/>
        </w:rPr>
        <w:t>072.192 por concepto de Leyes Sociales a cargo del Organismo;</w:t>
      </w:r>
      <w:r>
        <w:rPr>
          <w:b/>
        </w:rPr>
        <w:t xml:space="preserve">   </w:t>
      </w:r>
    </w:p>
    <w:p w:rsidR="00EC0969" w:rsidRDefault="007F351E" w:rsidP="007F351E">
      <w:pPr>
        <w:spacing w:line="360" w:lineRule="auto"/>
        <w:ind w:firstLine="2552"/>
        <w:jc w:val="both"/>
        <w:rPr>
          <w:rFonts w:cs="Arial"/>
        </w:rPr>
      </w:pPr>
      <w:r>
        <w:rPr>
          <w:bCs/>
        </w:rPr>
        <w:t xml:space="preserve"> </w:t>
      </w:r>
      <w:r w:rsidR="00103CFD">
        <w:rPr>
          <w:b/>
          <w:bCs/>
        </w:rPr>
        <w:t>2)</w:t>
      </w:r>
      <w:r w:rsidR="00103CFD">
        <w:rPr>
          <w:bCs/>
        </w:rPr>
        <w:t xml:space="preserve"> que en </w:t>
      </w:r>
      <w:r>
        <w:rPr>
          <w:bCs/>
        </w:rPr>
        <w:t>S</w:t>
      </w:r>
      <w:r w:rsidR="00103CFD">
        <w:rPr>
          <w:bCs/>
        </w:rPr>
        <w:t>esión de fecha 12/1/11</w:t>
      </w:r>
      <w:r w:rsidR="00103CFD">
        <w:rPr>
          <w:rFonts w:cs="Arial"/>
          <w:bCs/>
          <w:lang w:val="es-MX"/>
        </w:rPr>
        <w:t xml:space="preserve">, este Tribunal acordó observar el gasto, en razón de que </w:t>
      </w:r>
      <w:r w:rsidR="00103CFD">
        <w:t xml:space="preserve">la Administración confirió el plazo de dos días previsto en el </w:t>
      </w:r>
      <w:r>
        <w:t>A</w:t>
      </w:r>
      <w:r w:rsidR="00103CFD">
        <w:t>rt</w:t>
      </w:r>
      <w:r>
        <w:t>ículo</w:t>
      </w:r>
      <w:r w:rsidR="00103CFD">
        <w:t xml:space="preserve"> 56 Inc</w:t>
      </w:r>
      <w:r>
        <w:t>iso</w:t>
      </w:r>
      <w:r w:rsidR="00103CFD">
        <w:t xml:space="preserve"> 5</w:t>
      </w:r>
      <w:r>
        <w:t>)</w:t>
      </w:r>
      <w:r w:rsidR="00103CFD">
        <w:t xml:space="preserve"> del T.O.C.A.F. en más de una oportunidad previamente a la adjudicación a Constructora Río de la Plata S.R.L., siendo que la norma prevé la posibilidad de otorgar dicho plazo adicional, por única vez;</w:t>
      </w:r>
    </w:p>
    <w:p w:rsidR="00EC0969" w:rsidRDefault="00103CFD" w:rsidP="00E454AC">
      <w:pPr>
        <w:spacing w:line="360" w:lineRule="auto"/>
        <w:ind w:firstLine="2552"/>
        <w:jc w:val="both"/>
        <w:rPr>
          <w:rFonts w:cs="Arial"/>
          <w:bCs/>
          <w:color w:val="0000FF"/>
          <w:lang w:val="es-MX"/>
        </w:rPr>
      </w:pPr>
      <w:r w:rsidRPr="00E454AC">
        <w:rPr>
          <w:b/>
          <w:bCs/>
          <w:spacing w:val="6"/>
        </w:rPr>
        <w:t>3)</w:t>
      </w:r>
      <w:r w:rsidRPr="00E454AC">
        <w:rPr>
          <w:bCs/>
          <w:spacing w:val="6"/>
        </w:rPr>
        <w:t xml:space="preserve">  que  el Consejo Directivo Central, por Resolución Nº</w:t>
      </w:r>
      <w:r>
        <w:rPr>
          <w:bCs/>
        </w:rPr>
        <w:t xml:space="preserve"> 38 de fecha 4/5/11, dispuso reiterar el gasto, y  este Tribunal, en </w:t>
      </w:r>
      <w:r w:rsidR="00D12182">
        <w:rPr>
          <w:bCs/>
        </w:rPr>
        <w:t>S</w:t>
      </w:r>
      <w:r>
        <w:rPr>
          <w:bCs/>
        </w:rPr>
        <w:t>esión de fecha 21.09.11, mantuvo la observación formulada ;</w:t>
      </w:r>
    </w:p>
    <w:p w:rsidR="00EC0969" w:rsidRDefault="00103CFD" w:rsidP="00E454AC">
      <w:pPr>
        <w:spacing w:line="360" w:lineRule="auto"/>
        <w:ind w:firstLine="2552"/>
        <w:jc w:val="both"/>
      </w:pPr>
      <w:r w:rsidRPr="00E454AC">
        <w:rPr>
          <w:b/>
        </w:rPr>
        <w:t>4</w:t>
      </w:r>
      <w:r>
        <w:rPr>
          <w:b/>
        </w:rPr>
        <w:t>)</w:t>
      </w:r>
      <w:r>
        <w:t xml:space="preserve">  </w:t>
      </w:r>
      <w:r>
        <w:rPr>
          <w:bCs/>
        </w:rPr>
        <w:t xml:space="preserve">que por </w:t>
      </w:r>
      <w:r w:rsidR="00D12182">
        <w:t>R</w:t>
      </w:r>
      <w:r>
        <w:t xml:space="preserve">esolución Nº 2 de fecha 29.11.12 se dispuso, atento a lo preceptuado en el </w:t>
      </w:r>
      <w:r w:rsidR="00263E01">
        <w:t>A</w:t>
      </w:r>
      <w:r>
        <w:t xml:space="preserve">rtículo 33 </w:t>
      </w:r>
      <w:r w:rsidR="00263E01">
        <w:t>Literal C</w:t>
      </w:r>
      <w:r>
        <w:t xml:space="preserve">) </w:t>
      </w:r>
      <w:r w:rsidR="00263E01">
        <w:t>N</w:t>
      </w:r>
      <w:r>
        <w:t xml:space="preserve">umeral 9) del </w:t>
      </w:r>
      <w:r w:rsidR="00284FAF">
        <w:lastRenderedPageBreak/>
        <w:t>TOCAF</w:t>
      </w:r>
      <w:r>
        <w:t xml:space="preserve">, el arrendamiento del local sito en la </w:t>
      </w:r>
      <w:r w:rsidR="00263E01">
        <w:t>C</w:t>
      </w:r>
      <w:r>
        <w:t xml:space="preserve">alle 25 de </w:t>
      </w:r>
      <w:r w:rsidR="00263E01">
        <w:t>A</w:t>
      </w:r>
      <w:r>
        <w:t xml:space="preserve">gosto Nº 217 esquina Grito de Asencio, por un monto de $ 25.000 mensuales y por un plazo de un año con opción a dos, para asiento de la Escuela Nº 2 del </w:t>
      </w:r>
      <w:r w:rsidR="00284FAF">
        <w:t>D</w:t>
      </w:r>
      <w:r>
        <w:t>epartamento de Rocha</w:t>
      </w:r>
      <w:r w:rsidR="00284FAF">
        <w:t>,</w:t>
      </w:r>
      <w:r>
        <w:t xml:space="preserve"> estableci</w:t>
      </w:r>
      <w:r w:rsidR="00583962">
        <w:t>e</w:t>
      </w:r>
      <w:r>
        <w:t>ndo en la parte expositiva</w:t>
      </w:r>
      <w:r w:rsidR="00284FAF">
        <w:t>,</w:t>
      </w:r>
      <w:r>
        <w:t xml:space="preserve"> que:  </w:t>
      </w:r>
      <w:r w:rsidRPr="00284FAF">
        <w:rPr>
          <w:b/>
        </w:rPr>
        <w:t>a</w:t>
      </w:r>
      <w:r>
        <w:t xml:space="preserve">)  la empresa constructora incumplió con las obras y con el pago del alquiler del local alternativo que había contratado mientras se realizaban las obras en el local original; </w:t>
      </w:r>
      <w:r w:rsidRPr="00284FAF">
        <w:rPr>
          <w:b/>
        </w:rPr>
        <w:t>b</w:t>
      </w:r>
      <w:r>
        <w:t xml:space="preserve">) el Consejo Directivo Central en </w:t>
      </w:r>
      <w:r w:rsidR="00284FAF">
        <w:t>S</w:t>
      </w:r>
      <w:r>
        <w:t xml:space="preserve">esión de fecha 03.10.12 (Resolución Nº 25-Acta Nº 61) dispuso rescindir el contrato correspondiente a la Licitación Pública Nº 59/09 para las obras de la Escuela Nº 2 del </w:t>
      </w:r>
      <w:r w:rsidR="00284FAF">
        <w:t>D</w:t>
      </w:r>
      <w:r>
        <w:t>epartamento de Rocha</w:t>
      </w:r>
      <w:r w:rsidR="00284FAF">
        <w:t>;</w:t>
      </w:r>
      <w:r>
        <w:t xml:space="preserve"> y </w:t>
      </w:r>
      <w:r w:rsidRPr="00284FAF">
        <w:rPr>
          <w:b/>
        </w:rPr>
        <w:t>c</w:t>
      </w:r>
      <w:r>
        <w:t xml:space="preserve">)  el propietario del local alternativo del referido centro docente, sito en la </w:t>
      </w:r>
      <w:r w:rsidR="00263E01">
        <w:t>C</w:t>
      </w:r>
      <w:r>
        <w:t xml:space="preserve">alle 25 de </w:t>
      </w:r>
      <w:r w:rsidR="00263E01">
        <w:t>A</w:t>
      </w:r>
      <w:r>
        <w:t>gosto Nº 217 esquina Grito de Asencio, manifestó su intención de arrendar al CEIP por un año con opción a dos por un monto mensual de $ 25.000</w:t>
      </w:r>
      <w:r w:rsidR="00284FAF">
        <w:t>;</w:t>
      </w:r>
    </w:p>
    <w:p w:rsidR="00EC0969" w:rsidRDefault="00103CFD" w:rsidP="00263E01">
      <w:pPr>
        <w:spacing w:line="360" w:lineRule="auto"/>
        <w:ind w:firstLine="2552"/>
        <w:jc w:val="both"/>
      </w:pPr>
      <w:r w:rsidRPr="00263E01">
        <w:rPr>
          <w:b/>
        </w:rPr>
        <w:t>5)</w:t>
      </w:r>
      <w:r>
        <w:t xml:space="preserve"> que este Tribunal ofició al Organismo actuante para que para mejor proveer remitiera  todas las actuaciones relacionadas con el arrendamiento para el local de referencia, al amparo de lo dispuesto por el </w:t>
      </w:r>
      <w:r w:rsidR="00263E01">
        <w:t>A</w:t>
      </w:r>
      <w:r>
        <w:t xml:space="preserve">rtículo 33 </w:t>
      </w:r>
      <w:r w:rsidR="00263E01">
        <w:t>L</w:t>
      </w:r>
      <w:r>
        <w:t xml:space="preserve">iteral </w:t>
      </w:r>
      <w:r w:rsidR="00263E01">
        <w:t>C</w:t>
      </w:r>
      <w:r>
        <w:t xml:space="preserve">) del TOCAF, a los efectos del control por parte de este Tribunal, de conformidad </w:t>
      </w:r>
      <w:r w:rsidR="00284FAF">
        <w:t>con</w:t>
      </w:r>
      <w:r>
        <w:t xml:space="preserve"> lo preceptuado por la normativa vigente en la materia, debiéndose tener presente  lo dispuesto por el </w:t>
      </w:r>
      <w:r w:rsidR="00583962">
        <w:t>A</w:t>
      </w:r>
      <w:r>
        <w:t>rtículo 40 del citado texto normativo;</w:t>
      </w:r>
    </w:p>
    <w:p w:rsidR="00EC0969" w:rsidRDefault="00103CFD" w:rsidP="00583962">
      <w:pPr>
        <w:spacing w:line="360" w:lineRule="auto"/>
        <w:ind w:firstLine="2552"/>
        <w:jc w:val="both"/>
        <w:rPr>
          <w:b/>
        </w:rPr>
      </w:pPr>
      <w:r>
        <w:rPr>
          <w:b/>
        </w:rPr>
        <w:t xml:space="preserve">6) </w:t>
      </w:r>
      <w:r>
        <w:t>que en la oportunidad, por</w:t>
      </w:r>
      <w:r>
        <w:rPr>
          <w:b/>
        </w:rPr>
        <w:t xml:space="preserve">  </w:t>
      </w:r>
      <w:r>
        <w:t>informe de fecha 24.09.12 el</w:t>
      </w:r>
      <w:r w:rsidR="00583962">
        <w:t xml:space="preserve"> </w:t>
      </w:r>
      <w:r>
        <w:t>Arquitecto Residente en la Comisión Departamental Descentralizada de Rocha,  solicita en forma urgente el traspaso del alquiler de dicho inmueble a fin de que se continúen las clases con normalidad;</w:t>
      </w:r>
    </w:p>
    <w:p w:rsidR="00EC0969" w:rsidRDefault="00103CFD" w:rsidP="00583962">
      <w:pPr>
        <w:spacing w:line="360" w:lineRule="auto"/>
        <w:ind w:firstLine="2552"/>
        <w:jc w:val="both"/>
        <w:rPr>
          <w:b/>
        </w:rPr>
      </w:pPr>
      <w:r>
        <w:rPr>
          <w:b/>
        </w:rPr>
        <w:t xml:space="preserve">7) </w:t>
      </w:r>
      <w:r>
        <w:t>que por informe letrado de fecha 27.09.12, se da cuenta del atraso que mantiene Río de la Plata S.A. en el pago de los arriendos</w:t>
      </w:r>
      <w:r w:rsidR="00284FAF">
        <w:t>,</w:t>
      </w:r>
      <w:r>
        <w:t xml:space="preserve"> así como en los servicios de energía y agua potable c</w:t>
      </w:r>
      <w:r w:rsidR="00284FAF">
        <w:t>on el  propietario de la finca,</w:t>
      </w:r>
      <w:r>
        <w:t xml:space="preserve"> y de que la obra se encuentra paralizada a raíz de la ocupación que llevan adelante los trabajadores de la construcción, derivándose </w:t>
      </w:r>
      <w:r>
        <w:lastRenderedPageBreak/>
        <w:t xml:space="preserve">dicha situación de un conflicto de trabajo, que mantienen los obreros con la empresa constructora por razones de incumplimiento en el pago de rubros laborales; </w:t>
      </w:r>
    </w:p>
    <w:p w:rsidR="00EC0969" w:rsidRDefault="00103CFD" w:rsidP="00BD275B">
      <w:pPr>
        <w:spacing w:line="360" w:lineRule="auto"/>
        <w:ind w:firstLine="2552"/>
        <w:jc w:val="both"/>
        <w:rPr>
          <w:b/>
        </w:rPr>
      </w:pPr>
      <w:r>
        <w:rPr>
          <w:b/>
        </w:rPr>
        <w:t xml:space="preserve">8) </w:t>
      </w:r>
      <w:r>
        <w:t>que con fecha 24.10.12, el</w:t>
      </w:r>
      <w:r>
        <w:rPr>
          <w:b/>
        </w:rPr>
        <w:t xml:space="preserve"> </w:t>
      </w:r>
      <w:r>
        <w:t xml:space="preserve"> Departamento Notarial,   informa que si el Consejo de Educación Inicial y Primaria lo estima pertinente, debería dictar resolución disponiendo el contrato de arrendamiento del local directamente, por un monto de $ 25.000 mensuales  y por un plazo de un año con opción a dos más;</w:t>
      </w:r>
    </w:p>
    <w:p w:rsidR="00EC0969" w:rsidRDefault="00103CFD" w:rsidP="00BD275B">
      <w:pPr>
        <w:spacing w:line="360" w:lineRule="auto"/>
        <w:ind w:firstLine="2552"/>
        <w:jc w:val="both"/>
        <w:rPr>
          <w:b/>
        </w:rPr>
      </w:pPr>
      <w:r>
        <w:rPr>
          <w:b/>
        </w:rPr>
        <w:t xml:space="preserve">9) </w:t>
      </w:r>
      <w:r>
        <w:t>que la Comisión Departamental Descentralizada de Rocha, a través del Arquitecto Residente,  con fecha 16.11.12, informa que el arrendamiento ofrecido por el propietario es adecuado, que el edificio es apto y que resolver el tema del local para el funcionamiento de la Escuela Nº 2 de Rocha, es prioridad absoluta</w:t>
      </w:r>
      <w:r w:rsidR="00412BE4">
        <w:t>;</w:t>
      </w:r>
    </w:p>
    <w:p w:rsidR="00EC0969" w:rsidRDefault="00103CFD" w:rsidP="00BD275B">
      <w:pPr>
        <w:spacing w:line="360" w:lineRule="auto"/>
        <w:ind w:firstLine="2552"/>
        <w:jc w:val="both"/>
      </w:pPr>
      <w:r>
        <w:rPr>
          <w:b/>
        </w:rPr>
        <w:t>10)</w:t>
      </w:r>
      <w:r>
        <w:t xml:space="preserve"> que con fecha 20.11.12, el Banco Hipotecario del Uruguay, a través de Tasador Supernumerario Sucursal Rocha, indica que el precio de arrendamiento ofrecido a la ANEP de $ 25.000 mensuales es adecuado y de acuerdo </w:t>
      </w:r>
      <w:r w:rsidR="00412BE4">
        <w:t>con</w:t>
      </w:r>
      <w:r>
        <w:t xml:space="preserve"> valores del mercado local, ubicándose en zona céntrica, con todos los servicios, siendo la calidad constructiva buena y el metraje edificado importante;</w:t>
      </w:r>
    </w:p>
    <w:p w:rsidR="00EC0969" w:rsidRDefault="00103CFD" w:rsidP="00BD275B">
      <w:pPr>
        <w:spacing w:line="360" w:lineRule="auto"/>
        <w:ind w:firstLine="2552"/>
        <w:jc w:val="both"/>
      </w:pPr>
      <w:r>
        <w:rPr>
          <w:b/>
        </w:rPr>
        <w:t xml:space="preserve">11) </w:t>
      </w:r>
      <w:r>
        <w:t xml:space="preserve">que por Resolución Nº 2 de fecha 29.11.12 adoptada por el  Consejo de Educación Inicial y Primaria, se dispuso, atento a lo preceptuado en el </w:t>
      </w:r>
      <w:r w:rsidR="00BD275B">
        <w:t>A</w:t>
      </w:r>
      <w:r>
        <w:t xml:space="preserve">rtículo 33 </w:t>
      </w:r>
      <w:r w:rsidR="00BD275B">
        <w:t>L</w:t>
      </w:r>
      <w:r>
        <w:t xml:space="preserve">iteral </w:t>
      </w:r>
      <w:r w:rsidR="00BD275B">
        <w:t>C</w:t>
      </w:r>
      <w:r>
        <w:t xml:space="preserve">) </w:t>
      </w:r>
      <w:r w:rsidR="00BD275B">
        <w:t>N</w:t>
      </w:r>
      <w:r w:rsidR="00412BE4">
        <w:t>umeral 9) del TOCA</w:t>
      </w:r>
      <w:r>
        <w:t>F</w:t>
      </w:r>
      <w:r w:rsidR="00412BE4">
        <w:t xml:space="preserve">, </w:t>
      </w:r>
      <w:r>
        <w:t>el arrendamiento del local sito en la calle 25 de agosto Nº 217 esquina Grito de Asencio, por un monto de $ 25.000 mensuales y por un plazo de un año con opción a dos,</w:t>
      </w:r>
      <w:r>
        <w:rPr>
          <w:b/>
        </w:rPr>
        <w:t xml:space="preserve"> </w:t>
      </w:r>
      <w:r>
        <w:t xml:space="preserve">para asiento de la Escuela Nº 2 del </w:t>
      </w:r>
      <w:r w:rsidR="00412BE4">
        <w:t>D</w:t>
      </w:r>
      <w:r>
        <w:t>epartamento de Rocha,  fundamentando la razón de urgen</w:t>
      </w:r>
      <w:r w:rsidR="00412BE4">
        <w:t xml:space="preserve">cia no prevista en que resulta </w:t>
      </w:r>
      <w:r>
        <w:t>imprescindible hacerse cargo del arrendamiento del local de referencia, a los efectos de solucionar la situación para el normal desarrollo de servicio educativo, obligación legal que el Estado debe garantizar;</w:t>
      </w:r>
    </w:p>
    <w:p w:rsidR="00EC0969" w:rsidRDefault="00103CFD" w:rsidP="00BD275B">
      <w:pPr>
        <w:spacing w:line="360" w:lineRule="auto"/>
        <w:ind w:firstLine="2552"/>
        <w:jc w:val="both"/>
      </w:pPr>
      <w:r>
        <w:rPr>
          <w:b/>
        </w:rPr>
        <w:lastRenderedPageBreak/>
        <w:t xml:space="preserve">12) </w:t>
      </w:r>
      <w:r>
        <w:t>que por</w:t>
      </w:r>
      <w:r>
        <w:rPr>
          <w:b/>
        </w:rPr>
        <w:t xml:space="preserve"> </w:t>
      </w:r>
      <w:r>
        <w:t xml:space="preserve">contrato suscrito con </w:t>
      </w:r>
      <w:r w:rsidR="002C4143">
        <w:t>fecha 11.01.13,  Eduardo Palmer</w:t>
      </w:r>
      <w:r>
        <w:t xml:space="preserve"> da en arrendamiento a la Administración Nacional de Educación Pública </w:t>
      </w:r>
      <w:r w:rsidR="002C4143">
        <w:t>-</w:t>
      </w:r>
      <w:r>
        <w:t xml:space="preserve">Consejo de Educación Inicial y Primaria- el inmueble empadronado con el Nº  11.202 del departamento de Rocha, por el precio de </w:t>
      </w:r>
      <w:r w:rsidR="002C4143">
        <w:t xml:space="preserve">  </w:t>
      </w:r>
      <w:r>
        <w:t>$ 25.000 mensuales por el plazo de un año, a partir de esa fecha,  prorrogable por un año más;</w:t>
      </w:r>
    </w:p>
    <w:p w:rsidR="00EC0969" w:rsidRDefault="00103CFD" w:rsidP="00BD275B">
      <w:pPr>
        <w:spacing w:line="360" w:lineRule="auto"/>
        <w:ind w:firstLine="2552"/>
        <w:jc w:val="both"/>
      </w:pPr>
      <w:r>
        <w:rPr>
          <w:b/>
        </w:rPr>
        <w:t xml:space="preserve">13) </w:t>
      </w:r>
      <w:r>
        <w:t xml:space="preserve">que con fecha 07.01.13,  División Hacienda informa que existe disponibilidad de crédito presupuestal en el Objeto del Gasto SIIF 251 “Alquileres”, </w:t>
      </w:r>
      <w:r w:rsidR="002C4143">
        <w:t>F</w:t>
      </w:r>
      <w:r>
        <w:t>inanciación 1.1. “Rentas Generales”;</w:t>
      </w:r>
    </w:p>
    <w:p w:rsidR="00EC0969" w:rsidRDefault="00103CFD" w:rsidP="00572109">
      <w:pPr>
        <w:spacing w:line="360" w:lineRule="auto"/>
        <w:ind w:firstLine="708"/>
        <w:jc w:val="both"/>
      </w:pPr>
      <w:r>
        <w:rPr>
          <w:b/>
        </w:rPr>
        <w:t xml:space="preserve">CONSIDERANDO: </w:t>
      </w:r>
      <w:r>
        <w:t xml:space="preserve"> </w:t>
      </w:r>
      <w:r>
        <w:rPr>
          <w:b/>
        </w:rPr>
        <w:t>1)</w:t>
      </w:r>
      <w:r>
        <w:t xml:space="preserve"> que la presente contratación cumple con lo previsto por el </w:t>
      </w:r>
      <w:r w:rsidR="00572109">
        <w:t>A</w:t>
      </w:r>
      <w:r>
        <w:t>rtículo 33,</w:t>
      </w:r>
      <w:r w:rsidR="002C4143">
        <w:t xml:space="preserve"> </w:t>
      </w:r>
      <w:r w:rsidR="00572109">
        <w:t>L</w:t>
      </w:r>
      <w:r>
        <w:t>iteral C)</w:t>
      </w:r>
      <w:r w:rsidR="002C4143">
        <w:t>,</w:t>
      </w:r>
      <w:r>
        <w:t xml:space="preserve"> </w:t>
      </w:r>
      <w:r w:rsidR="00572109">
        <w:t>N</w:t>
      </w:r>
      <w:r w:rsidR="002C4143">
        <w:t>umeral 9) del TOCAF</w:t>
      </w:r>
      <w:r>
        <w:t xml:space="preserve">, que confiere al </w:t>
      </w:r>
      <w:r w:rsidR="002C4143">
        <w:t>O</w:t>
      </w:r>
      <w:r>
        <w:t>rdenador la facultad de proceder por contratación directa o bien por el procedimiento que el mismo determine por razones de buena administración, cuando medien probadas razones de urgencia no previsibles o no sea posible la licitación o remate público o su realización resienta seriamente el servicio;</w:t>
      </w:r>
    </w:p>
    <w:p w:rsidR="00EC0969" w:rsidRDefault="00103CFD" w:rsidP="00572109">
      <w:pPr>
        <w:spacing w:line="360" w:lineRule="auto"/>
        <w:ind w:firstLine="3119"/>
        <w:jc w:val="both"/>
      </w:pPr>
      <w:r>
        <w:rPr>
          <w:b/>
        </w:rPr>
        <w:t>2)</w:t>
      </w:r>
      <w:r w:rsidR="00572109">
        <w:t xml:space="preserve"> que a su vez, el A</w:t>
      </w:r>
      <w:r>
        <w:t>rt</w:t>
      </w:r>
      <w:r w:rsidR="00572109">
        <w:t>ículo</w:t>
      </w:r>
      <w:r>
        <w:t xml:space="preserve"> 157 del TOCAF establece que</w:t>
      </w:r>
      <w:r w:rsidR="002C4143">
        <w:t xml:space="preserve">: </w:t>
      </w:r>
      <w:r>
        <w:t xml:space="preserve"> “cuando se invoquen razones de urgencia o imprevistos de carácter excepcional deberán fundarse adecuadamente</w:t>
      </w:r>
      <w:r w:rsidR="002C4143">
        <w:t>,</w:t>
      </w:r>
      <w:r>
        <w:t xml:space="preserve"> y en el primer caso informar sobre la imposibilidad de la previsión en tiempo”; </w:t>
      </w:r>
    </w:p>
    <w:p w:rsidR="00EC0969" w:rsidRDefault="00103CFD" w:rsidP="00572109">
      <w:pPr>
        <w:spacing w:line="360" w:lineRule="auto"/>
        <w:ind w:firstLine="3119"/>
        <w:jc w:val="both"/>
      </w:pPr>
      <w:r w:rsidRPr="00572109">
        <w:rPr>
          <w:b/>
        </w:rPr>
        <w:t>3)</w:t>
      </w:r>
      <w:r>
        <w:t xml:space="preserve"> que en el caso, se configuran las razones de urgencia no previsibles, y de resentimiento del servicio, en cuanto se señala que resulta imperioso solucionar la situación para el normal desarrollo de servicio educativo, obligación legal que el Estado debe garantizar;</w:t>
      </w:r>
    </w:p>
    <w:p w:rsidR="00EC0969" w:rsidRDefault="00572109" w:rsidP="00572109">
      <w:pPr>
        <w:spacing w:line="360" w:lineRule="auto"/>
        <w:ind w:firstLine="3119"/>
        <w:jc w:val="both"/>
      </w:pPr>
      <w:r>
        <w:rPr>
          <w:b/>
        </w:rPr>
        <w:t>4</w:t>
      </w:r>
      <w:r w:rsidR="00103CFD">
        <w:rPr>
          <w:b/>
        </w:rPr>
        <w:t>)</w:t>
      </w:r>
      <w:r w:rsidR="00103CFD">
        <w:t xml:space="preserve"> que respecto a la certificación de precios prevista por el </w:t>
      </w:r>
      <w:r>
        <w:t>A</w:t>
      </w:r>
      <w:r w:rsidR="00103CFD">
        <w:t>rt</w:t>
      </w:r>
      <w:r>
        <w:t>ículo</w:t>
      </w:r>
      <w:r w:rsidR="00103CFD">
        <w:t xml:space="preserve"> 33 in fine del </w:t>
      </w:r>
      <w:r>
        <w:t>TOCAF,</w:t>
      </w:r>
      <w:r w:rsidR="00103CFD">
        <w:t xml:space="preserve"> se destaca lo informado por el Tasador Supernumerario Sucursal Rocha, Banco Hipotecario del Uruguay, con respecto a que el precio de arrendamiento ofrecido a la ANEP  “es adecuado y de acuerdo a valores del mercado local</w:t>
      </w:r>
      <w:r>
        <w:t>”</w:t>
      </w:r>
      <w:r w:rsidR="00103CFD">
        <w:t>;</w:t>
      </w:r>
    </w:p>
    <w:p w:rsidR="00EC0969" w:rsidRDefault="00572109" w:rsidP="00572109">
      <w:pPr>
        <w:spacing w:line="360" w:lineRule="auto"/>
        <w:ind w:firstLine="3119"/>
        <w:jc w:val="both"/>
      </w:pPr>
      <w:r>
        <w:rPr>
          <w:b/>
        </w:rPr>
        <w:lastRenderedPageBreak/>
        <w:t>5</w:t>
      </w:r>
      <w:r w:rsidR="00103CFD">
        <w:rPr>
          <w:b/>
        </w:rPr>
        <w:t>)</w:t>
      </w:r>
      <w:r w:rsidR="00103CFD">
        <w:t xml:space="preserve"> que asimismo, se dio cumpli</w:t>
      </w:r>
      <w:r>
        <w:t xml:space="preserve">miento </w:t>
      </w:r>
      <w:r w:rsidR="004F4E2F">
        <w:t>con</w:t>
      </w:r>
      <w:r>
        <w:t xml:space="preserve"> lo establecido por el A</w:t>
      </w:r>
      <w:r w:rsidR="00103CFD">
        <w:t xml:space="preserve">rtículo 40 del TOCAF con respecto a la información del valor del arrendamiento por una </w:t>
      </w:r>
      <w:r w:rsidR="004F4E2F">
        <w:t>D</w:t>
      </w:r>
      <w:r w:rsidR="00103CFD">
        <w:t xml:space="preserve">ependencia </w:t>
      </w:r>
      <w:r w:rsidR="004F4E2F">
        <w:t>P</w:t>
      </w:r>
      <w:r w:rsidR="00103CFD">
        <w:t>ública de la localidad;</w:t>
      </w:r>
    </w:p>
    <w:p w:rsidR="00EC0969" w:rsidRDefault="00572109" w:rsidP="00572109">
      <w:pPr>
        <w:spacing w:line="360" w:lineRule="auto"/>
        <w:ind w:firstLine="3119"/>
        <w:jc w:val="both"/>
      </w:pPr>
      <w:r>
        <w:rPr>
          <w:b/>
        </w:rPr>
        <w:t>6</w:t>
      </w:r>
      <w:r w:rsidR="00103CFD">
        <w:rPr>
          <w:b/>
        </w:rPr>
        <w:t>)</w:t>
      </w:r>
      <w:r w:rsidR="00103CFD">
        <w:t xml:space="preserve"> que no obstante, el gasto comenzó a ejecutarse sin contar con la intervención preventiva que constitucionalmente compete a este Tribunal (</w:t>
      </w:r>
      <w:r w:rsidR="00A341B9">
        <w:t>R</w:t>
      </w:r>
      <w:r w:rsidR="00103CFD">
        <w:t>esultando 12), contravini</w:t>
      </w:r>
      <w:r w:rsidR="00A341B9">
        <w:t>e</w:t>
      </w:r>
      <w:r w:rsidR="00103CFD">
        <w:t xml:space="preserve">ndo el </w:t>
      </w:r>
      <w:r>
        <w:t>A</w:t>
      </w:r>
      <w:r w:rsidR="00103CFD">
        <w:t>rt</w:t>
      </w:r>
      <w:r>
        <w:t>ículo</w:t>
      </w:r>
      <w:r w:rsidR="00103CFD">
        <w:t xml:space="preserve"> 211 </w:t>
      </w:r>
      <w:r>
        <w:t>L</w:t>
      </w:r>
      <w:r w:rsidR="00103CFD">
        <w:t>it</w:t>
      </w:r>
      <w:r>
        <w:t>eral</w:t>
      </w:r>
      <w:r w:rsidR="00103CFD">
        <w:t xml:space="preserve"> B) de la Constitución de la República</w:t>
      </w:r>
      <w:r w:rsidR="004F4E2F">
        <w:t>;</w:t>
      </w:r>
      <w:r w:rsidR="00103CFD">
        <w:t xml:space="preserve">   </w:t>
      </w:r>
    </w:p>
    <w:p w:rsidR="00EC0969" w:rsidRDefault="00103CFD" w:rsidP="00572109">
      <w:pPr>
        <w:spacing w:line="360" w:lineRule="auto"/>
        <w:ind w:firstLine="708"/>
        <w:jc w:val="both"/>
      </w:pPr>
      <w:r w:rsidRPr="00572109">
        <w:rPr>
          <w:b/>
        </w:rPr>
        <w:t>ATENTO</w:t>
      </w:r>
      <w:r w:rsidR="00572109">
        <w:rPr>
          <w:b/>
        </w:rPr>
        <w:t>:</w:t>
      </w:r>
      <w:r>
        <w:t xml:space="preserve">  </w:t>
      </w:r>
      <w:r w:rsidR="004F4E2F">
        <w:t xml:space="preserve"> </w:t>
      </w:r>
      <w:r>
        <w:t>a lo expuesto</w:t>
      </w:r>
      <w:r w:rsidR="00572109">
        <w:t>;</w:t>
      </w:r>
      <w:r>
        <w:t xml:space="preserve">             </w:t>
      </w:r>
    </w:p>
    <w:p w:rsidR="00EC0969" w:rsidRDefault="00103CFD">
      <w:pPr>
        <w:spacing w:line="360" w:lineRule="auto"/>
        <w:jc w:val="both"/>
        <w:rPr>
          <w:b/>
        </w:rPr>
      </w:pPr>
      <w:r>
        <w:t xml:space="preserve">                                            </w:t>
      </w:r>
      <w:r>
        <w:rPr>
          <w:b/>
        </w:rPr>
        <w:t>EL TRIBUNAL ACUERDA:</w:t>
      </w:r>
    </w:p>
    <w:p w:rsidR="00EC0969" w:rsidRDefault="00572109" w:rsidP="00572109">
      <w:pPr>
        <w:spacing w:line="360" w:lineRule="auto"/>
        <w:jc w:val="both"/>
      </w:pPr>
      <w:r w:rsidRPr="00572109">
        <w:rPr>
          <w:b/>
        </w:rPr>
        <w:t>1)</w:t>
      </w:r>
      <w:r>
        <w:t xml:space="preserve"> </w:t>
      </w:r>
      <w:r w:rsidR="00103CFD">
        <w:t>Observar el gasto por lo e</w:t>
      </w:r>
      <w:r w:rsidR="00A341B9">
        <w:t>xpresado  en el Considerando 6); y</w:t>
      </w:r>
    </w:p>
    <w:p w:rsidR="00EC0969" w:rsidRDefault="00A341B9" w:rsidP="00A341B9">
      <w:pPr>
        <w:spacing w:line="360" w:lineRule="auto"/>
        <w:jc w:val="both"/>
      </w:pPr>
      <w:r w:rsidRPr="00A341B9">
        <w:rPr>
          <w:b/>
        </w:rPr>
        <w:t>2)</w:t>
      </w:r>
      <w:r>
        <w:t xml:space="preserve"> </w:t>
      </w:r>
      <w:r w:rsidR="00103CFD">
        <w:t>Devolver las actuaciones.</w:t>
      </w:r>
    </w:p>
    <w:p w:rsidR="00EC0969" w:rsidRDefault="00103CFD">
      <w:pPr>
        <w:spacing w:line="360" w:lineRule="auto"/>
        <w:jc w:val="both"/>
        <w:rPr>
          <w:lang w:val="es-MX"/>
        </w:rPr>
      </w:pPr>
      <w:r>
        <w:rPr>
          <w:lang w:val="es-MX"/>
        </w:rPr>
        <w:t xml:space="preserve">                                                                   </w:t>
      </w: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rPr>
          <w:lang w:val="es-MX"/>
        </w:rPr>
      </w:pPr>
    </w:p>
    <w:p w:rsidR="00A341B9" w:rsidRDefault="00A341B9">
      <w:pPr>
        <w:spacing w:line="360" w:lineRule="auto"/>
        <w:jc w:val="both"/>
      </w:pPr>
      <w:r>
        <w:rPr>
          <w:lang w:val="es-MX"/>
        </w:rPr>
        <w:t>cr</w:t>
      </w:r>
    </w:p>
    <w:sectPr w:rsidR="00A341B9" w:rsidSect="007F351E">
      <w:footerReference w:type="even" r:id="rId9"/>
      <w:footerReference w:type="default" r:id="rId10"/>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69" w:rsidRDefault="00103CFD">
      <w:r>
        <w:separator/>
      </w:r>
    </w:p>
  </w:endnote>
  <w:endnote w:type="continuationSeparator" w:id="0">
    <w:p w:rsidR="00EC0969" w:rsidRDefault="0010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69" w:rsidRDefault="00103CF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0969" w:rsidRDefault="00EC09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69" w:rsidRDefault="00103CF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17AB">
      <w:rPr>
        <w:rStyle w:val="Nmerodepgina"/>
        <w:noProof/>
      </w:rPr>
      <w:t>1</w:t>
    </w:r>
    <w:r>
      <w:rPr>
        <w:rStyle w:val="Nmerodepgina"/>
      </w:rPr>
      <w:fldChar w:fldCharType="end"/>
    </w:r>
  </w:p>
  <w:p w:rsidR="00EC0969" w:rsidRDefault="00EC09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69" w:rsidRDefault="00103CFD">
      <w:r>
        <w:separator/>
      </w:r>
    </w:p>
  </w:footnote>
  <w:footnote w:type="continuationSeparator" w:id="0">
    <w:p w:rsidR="00EC0969" w:rsidRDefault="00103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BB1"/>
    <w:multiLevelType w:val="hybridMultilevel"/>
    <w:tmpl w:val="A19A2816"/>
    <w:lvl w:ilvl="0" w:tplc="5918552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DA7B45"/>
    <w:multiLevelType w:val="hybridMultilevel"/>
    <w:tmpl w:val="524A43B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F16ACC"/>
    <w:multiLevelType w:val="hybridMultilevel"/>
    <w:tmpl w:val="7D12A83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D428A4"/>
    <w:multiLevelType w:val="hybridMultilevel"/>
    <w:tmpl w:val="84EA715C"/>
    <w:lvl w:ilvl="0" w:tplc="1E365370">
      <w:start w:val="5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92453F"/>
    <w:multiLevelType w:val="hybridMultilevel"/>
    <w:tmpl w:val="94A027CA"/>
    <w:lvl w:ilvl="0" w:tplc="5A48E9DC">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5C0BFB"/>
    <w:multiLevelType w:val="hybridMultilevel"/>
    <w:tmpl w:val="82AED64C"/>
    <w:lvl w:ilvl="0" w:tplc="2966967C">
      <w:start w:val="1"/>
      <w:numFmt w:val="lowerLetter"/>
      <w:lvlText w:val="%1)"/>
      <w:lvlJc w:val="left"/>
      <w:pPr>
        <w:tabs>
          <w:tab w:val="num" w:pos="870"/>
        </w:tabs>
        <w:ind w:left="87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16D413F"/>
    <w:multiLevelType w:val="hybridMultilevel"/>
    <w:tmpl w:val="E958779E"/>
    <w:lvl w:ilvl="0" w:tplc="AC4669F8">
      <w:start w:val="1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7">
    <w:nsid w:val="145D6593"/>
    <w:multiLevelType w:val="hybridMultilevel"/>
    <w:tmpl w:val="C700DFCA"/>
    <w:lvl w:ilvl="0" w:tplc="A626A8B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F7920E5"/>
    <w:multiLevelType w:val="hybridMultilevel"/>
    <w:tmpl w:val="E50C9EEA"/>
    <w:lvl w:ilvl="0" w:tplc="E18084AA">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CF0690"/>
    <w:multiLevelType w:val="hybridMultilevel"/>
    <w:tmpl w:val="72080928"/>
    <w:lvl w:ilvl="0" w:tplc="A9BAE9C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162AC2"/>
    <w:multiLevelType w:val="hybridMultilevel"/>
    <w:tmpl w:val="393C251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0F48ED"/>
    <w:multiLevelType w:val="hybridMultilevel"/>
    <w:tmpl w:val="8B84EEAE"/>
    <w:lvl w:ilvl="0" w:tplc="2464949C">
      <w:start w:val="2"/>
      <w:numFmt w:val="decimal"/>
      <w:lvlText w:val="%1)"/>
      <w:lvlJc w:val="left"/>
      <w:pPr>
        <w:tabs>
          <w:tab w:val="num" w:pos="1920"/>
        </w:tabs>
        <w:ind w:left="19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DC75982"/>
    <w:multiLevelType w:val="hybridMultilevel"/>
    <w:tmpl w:val="F8FA5A34"/>
    <w:lvl w:ilvl="0" w:tplc="2D3A7A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0706639"/>
    <w:multiLevelType w:val="hybridMultilevel"/>
    <w:tmpl w:val="A8B471AE"/>
    <w:lvl w:ilvl="0" w:tplc="53AC835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24960AD"/>
    <w:multiLevelType w:val="hybridMultilevel"/>
    <w:tmpl w:val="C4966380"/>
    <w:lvl w:ilvl="0" w:tplc="380A0017">
      <w:start w:val="1"/>
      <w:numFmt w:val="lowerLetter"/>
      <w:lvlText w:val="%1)"/>
      <w:lvlJc w:val="left"/>
      <w:pPr>
        <w:tabs>
          <w:tab w:val="num" w:pos="720"/>
        </w:tabs>
        <w:ind w:left="720" w:hanging="360"/>
      </w:pPr>
      <w:rPr>
        <w:rFonts w:hint="default"/>
      </w:rPr>
    </w:lvl>
    <w:lvl w:ilvl="1" w:tplc="380A0019"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15">
    <w:nsid w:val="340F708B"/>
    <w:multiLevelType w:val="hybridMultilevel"/>
    <w:tmpl w:val="0BB6C964"/>
    <w:lvl w:ilvl="0" w:tplc="C6DC7E1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nsid w:val="37C5360F"/>
    <w:multiLevelType w:val="hybridMultilevel"/>
    <w:tmpl w:val="2FCE74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701B20"/>
    <w:multiLevelType w:val="hybridMultilevel"/>
    <w:tmpl w:val="03C04054"/>
    <w:lvl w:ilvl="0" w:tplc="2EFE44EE">
      <w:start w:val="3"/>
      <w:numFmt w:val="decimal"/>
      <w:lvlText w:val="%1)"/>
      <w:lvlJc w:val="left"/>
      <w:pPr>
        <w:tabs>
          <w:tab w:val="num" w:pos="750"/>
        </w:tabs>
        <w:ind w:left="750" w:hanging="360"/>
      </w:pPr>
      <w:rPr>
        <w:rFonts w:hint="default"/>
        <w:b/>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18">
    <w:nsid w:val="3C263372"/>
    <w:multiLevelType w:val="hybridMultilevel"/>
    <w:tmpl w:val="5810C442"/>
    <w:lvl w:ilvl="0" w:tplc="6CEAACCA">
      <w:start w:val="1"/>
      <w:numFmt w:val="lowerLetter"/>
      <w:lvlText w:val="%1)"/>
      <w:lvlJc w:val="left"/>
      <w:pPr>
        <w:tabs>
          <w:tab w:val="num" w:pos="765"/>
        </w:tabs>
        <w:ind w:left="765" w:hanging="405"/>
      </w:pPr>
      <w:rPr>
        <w:rFonts w:hint="default"/>
        <w:b/>
      </w:rPr>
    </w:lvl>
    <w:lvl w:ilvl="1" w:tplc="380A0019"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19">
    <w:nsid w:val="3E1D1357"/>
    <w:multiLevelType w:val="hybridMultilevel"/>
    <w:tmpl w:val="19D08EBE"/>
    <w:lvl w:ilvl="0" w:tplc="0C0A0017">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F5267D6"/>
    <w:multiLevelType w:val="hybridMultilevel"/>
    <w:tmpl w:val="C158BD12"/>
    <w:lvl w:ilvl="0" w:tplc="CEFACBB0">
      <w:start w:val="1"/>
      <w:numFmt w:val="decimal"/>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21">
    <w:nsid w:val="411B75D8"/>
    <w:multiLevelType w:val="hybridMultilevel"/>
    <w:tmpl w:val="52389E04"/>
    <w:lvl w:ilvl="0" w:tplc="A626A8B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F67E33"/>
    <w:multiLevelType w:val="hybridMultilevel"/>
    <w:tmpl w:val="D2C21602"/>
    <w:lvl w:ilvl="0" w:tplc="380A0017">
      <w:start w:val="1"/>
      <w:numFmt w:val="lowerLetter"/>
      <w:lvlText w:val="%1)"/>
      <w:lvlJc w:val="left"/>
      <w:pPr>
        <w:tabs>
          <w:tab w:val="num" w:pos="720"/>
        </w:tabs>
        <w:ind w:left="720" w:hanging="360"/>
      </w:pPr>
      <w:rPr>
        <w:rFonts w:hint="default"/>
      </w:rPr>
    </w:lvl>
    <w:lvl w:ilvl="1" w:tplc="380A0019"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23">
    <w:nsid w:val="468F2169"/>
    <w:multiLevelType w:val="hybridMultilevel"/>
    <w:tmpl w:val="31EC96DE"/>
    <w:lvl w:ilvl="0" w:tplc="4E662C5C">
      <w:start w:val="1"/>
      <w:numFmt w:val="lowerLetter"/>
      <w:lvlText w:val="%1)"/>
      <w:lvlJc w:val="left"/>
      <w:pPr>
        <w:tabs>
          <w:tab w:val="num" w:pos="1065"/>
        </w:tabs>
        <w:ind w:left="1065" w:hanging="360"/>
      </w:pPr>
      <w:rPr>
        <w:rFonts w:hint="default"/>
        <w:u w:val="none"/>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nsid w:val="4C0A68F6"/>
    <w:multiLevelType w:val="hybridMultilevel"/>
    <w:tmpl w:val="1848ED7E"/>
    <w:lvl w:ilvl="0" w:tplc="7FDEE31A">
      <w:start w:val="2"/>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5">
    <w:nsid w:val="4F400C29"/>
    <w:multiLevelType w:val="hybridMultilevel"/>
    <w:tmpl w:val="0B74D52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1031EA4"/>
    <w:multiLevelType w:val="hybridMultilevel"/>
    <w:tmpl w:val="14F69B0A"/>
    <w:lvl w:ilvl="0" w:tplc="0D4EDF46">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5F25FC2"/>
    <w:multiLevelType w:val="hybridMultilevel"/>
    <w:tmpl w:val="940C0B88"/>
    <w:lvl w:ilvl="0" w:tplc="328695A0">
      <w:start w:val="1"/>
      <w:numFmt w:val="decimal"/>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DE73855"/>
    <w:multiLevelType w:val="hybridMultilevel"/>
    <w:tmpl w:val="85DE1A44"/>
    <w:lvl w:ilvl="0" w:tplc="0382EF50">
      <w:start w:val="2"/>
      <w:numFmt w:val="decimal"/>
      <w:lvlText w:val="%1)"/>
      <w:lvlJc w:val="left"/>
      <w:pPr>
        <w:tabs>
          <w:tab w:val="num" w:pos="3015"/>
        </w:tabs>
        <w:ind w:left="3015" w:hanging="360"/>
      </w:pPr>
      <w:rPr>
        <w:rFonts w:hint="default"/>
        <w:b/>
      </w:rPr>
    </w:lvl>
    <w:lvl w:ilvl="1" w:tplc="0C0A0019" w:tentative="1">
      <w:start w:val="1"/>
      <w:numFmt w:val="lowerLetter"/>
      <w:lvlText w:val="%2."/>
      <w:lvlJc w:val="left"/>
      <w:pPr>
        <w:tabs>
          <w:tab w:val="num" w:pos="3735"/>
        </w:tabs>
        <w:ind w:left="3735" w:hanging="360"/>
      </w:pPr>
    </w:lvl>
    <w:lvl w:ilvl="2" w:tplc="0C0A001B" w:tentative="1">
      <w:start w:val="1"/>
      <w:numFmt w:val="lowerRoman"/>
      <w:lvlText w:val="%3."/>
      <w:lvlJc w:val="right"/>
      <w:pPr>
        <w:tabs>
          <w:tab w:val="num" w:pos="4455"/>
        </w:tabs>
        <w:ind w:left="4455" w:hanging="180"/>
      </w:pPr>
    </w:lvl>
    <w:lvl w:ilvl="3" w:tplc="0C0A000F" w:tentative="1">
      <w:start w:val="1"/>
      <w:numFmt w:val="decimal"/>
      <w:lvlText w:val="%4."/>
      <w:lvlJc w:val="left"/>
      <w:pPr>
        <w:tabs>
          <w:tab w:val="num" w:pos="5175"/>
        </w:tabs>
        <w:ind w:left="5175" w:hanging="360"/>
      </w:pPr>
    </w:lvl>
    <w:lvl w:ilvl="4" w:tplc="0C0A0019" w:tentative="1">
      <w:start w:val="1"/>
      <w:numFmt w:val="lowerLetter"/>
      <w:lvlText w:val="%5."/>
      <w:lvlJc w:val="left"/>
      <w:pPr>
        <w:tabs>
          <w:tab w:val="num" w:pos="5895"/>
        </w:tabs>
        <w:ind w:left="5895" w:hanging="360"/>
      </w:pPr>
    </w:lvl>
    <w:lvl w:ilvl="5" w:tplc="0C0A001B" w:tentative="1">
      <w:start w:val="1"/>
      <w:numFmt w:val="lowerRoman"/>
      <w:lvlText w:val="%6."/>
      <w:lvlJc w:val="right"/>
      <w:pPr>
        <w:tabs>
          <w:tab w:val="num" w:pos="6615"/>
        </w:tabs>
        <w:ind w:left="6615" w:hanging="180"/>
      </w:pPr>
    </w:lvl>
    <w:lvl w:ilvl="6" w:tplc="0C0A000F" w:tentative="1">
      <w:start w:val="1"/>
      <w:numFmt w:val="decimal"/>
      <w:lvlText w:val="%7."/>
      <w:lvlJc w:val="left"/>
      <w:pPr>
        <w:tabs>
          <w:tab w:val="num" w:pos="7335"/>
        </w:tabs>
        <w:ind w:left="7335" w:hanging="360"/>
      </w:pPr>
    </w:lvl>
    <w:lvl w:ilvl="7" w:tplc="0C0A0019" w:tentative="1">
      <w:start w:val="1"/>
      <w:numFmt w:val="lowerLetter"/>
      <w:lvlText w:val="%8."/>
      <w:lvlJc w:val="left"/>
      <w:pPr>
        <w:tabs>
          <w:tab w:val="num" w:pos="8055"/>
        </w:tabs>
        <w:ind w:left="8055" w:hanging="360"/>
      </w:pPr>
    </w:lvl>
    <w:lvl w:ilvl="8" w:tplc="0C0A001B" w:tentative="1">
      <w:start w:val="1"/>
      <w:numFmt w:val="lowerRoman"/>
      <w:lvlText w:val="%9."/>
      <w:lvlJc w:val="right"/>
      <w:pPr>
        <w:tabs>
          <w:tab w:val="num" w:pos="8775"/>
        </w:tabs>
        <w:ind w:left="8775" w:hanging="180"/>
      </w:pPr>
    </w:lvl>
  </w:abstractNum>
  <w:abstractNum w:abstractNumId="29">
    <w:nsid w:val="62E4061B"/>
    <w:multiLevelType w:val="hybridMultilevel"/>
    <w:tmpl w:val="D758D38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5703333"/>
    <w:multiLevelType w:val="multilevel"/>
    <w:tmpl w:val="DE8E9478"/>
    <w:lvl w:ilvl="0">
      <w:start w:val="3"/>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nsid w:val="6C827E0A"/>
    <w:multiLevelType w:val="hybridMultilevel"/>
    <w:tmpl w:val="1E1ED276"/>
    <w:lvl w:ilvl="0" w:tplc="90B62040">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DA47DFA"/>
    <w:multiLevelType w:val="hybridMultilevel"/>
    <w:tmpl w:val="3E2A333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3A95F06"/>
    <w:multiLevelType w:val="hybridMultilevel"/>
    <w:tmpl w:val="73EA3D5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84C4F28"/>
    <w:multiLevelType w:val="hybridMultilevel"/>
    <w:tmpl w:val="B400E8AE"/>
    <w:lvl w:ilvl="0" w:tplc="5256210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E5C5243"/>
    <w:multiLevelType w:val="hybridMultilevel"/>
    <w:tmpl w:val="0576E644"/>
    <w:lvl w:ilvl="0" w:tplc="437A2A2A">
      <w:start w:val="1"/>
      <w:numFmt w:val="low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2"/>
  </w:num>
  <w:num w:numId="4">
    <w:abstractNumId w:val="2"/>
  </w:num>
  <w:num w:numId="5">
    <w:abstractNumId w:val="3"/>
  </w:num>
  <w:num w:numId="6">
    <w:abstractNumId w:val="34"/>
  </w:num>
  <w:num w:numId="7">
    <w:abstractNumId w:val="6"/>
  </w:num>
  <w:num w:numId="8">
    <w:abstractNumId w:val="8"/>
  </w:num>
  <w:num w:numId="9">
    <w:abstractNumId w:val="28"/>
  </w:num>
  <w:num w:numId="10">
    <w:abstractNumId w:val="24"/>
  </w:num>
  <w:num w:numId="11">
    <w:abstractNumId w:val="23"/>
  </w:num>
  <w:num w:numId="12">
    <w:abstractNumId w:val="9"/>
  </w:num>
  <w:num w:numId="13">
    <w:abstractNumId w:val="33"/>
  </w:num>
  <w:num w:numId="14">
    <w:abstractNumId w:val="21"/>
  </w:num>
  <w:num w:numId="15">
    <w:abstractNumId w:val="13"/>
  </w:num>
  <w:num w:numId="16">
    <w:abstractNumId w:val="7"/>
  </w:num>
  <w:num w:numId="17">
    <w:abstractNumId w:val="0"/>
  </w:num>
  <w:num w:numId="18">
    <w:abstractNumId w:val="5"/>
  </w:num>
  <w:num w:numId="19">
    <w:abstractNumId w:val="1"/>
  </w:num>
  <w:num w:numId="20">
    <w:abstractNumId w:val="27"/>
  </w:num>
  <w:num w:numId="21">
    <w:abstractNumId w:val="35"/>
  </w:num>
  <w:num w:numId="22">
    <w:abstractNumId w:val="29"/>
  </w:num>
  <w:num w:numId="23">
    <w:abstractNumId w:val="31"/>
  </w:num>
  <w:num w:numId="24">
    <w:abstractNumId w:val="25"/>
  </w:num>
  <w:num w:numId="25">
    <w:abstractNumId w:val="19"/>
  </w:num>
  <w:num w:numId="26">
    <w:abstractNumId w:val="12"/>
  </w:num>
  <w:num w:numId="27">
    <w:abstractNumId w:val="26"/>
  </w:num>
  <w:num w:numId="28">
    <w:abstractNumId w:val="11"/>
  </w:num>
  <w:num w:numId="29">
    <w:abstractNumId w:val="4"/>
  </w:num>
  <w:num w:numId="30">
    <w:abstractNumId w:val="30"/>
  </w:num>
  <w:num w:numId="31">
    <w:abstractNumId w:val="17"/>
  </w:num>
  <w:num w:numId="32">
    <w:abstractNumId w:val="20"/>
  </w:num>
  <w:num w:numId="33">
    <w:abstractNumId w:val="32"/>
  </w:num>
  <w:num w:numId="34">
    <w:abstractNumId w:val="15"/>
  </w:num>
  <w:num w:numId="35">
    <w:abstractNumId w:val="1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1E"/>
    <w:rsid w:val="00103CFD"/>
    <w:rsid w:val="00263E01"/>
    <w:rsid w:val="00284FAF"/>
    <w:rsid w:val="002C4143"/>
    <w:rsid w:val="002D17AB"/>
    <w:rsid w:val="00412BE4"/>
    <w:rsid w:val="004F4E2F"/>
    <w:rsid w:val="00572109"/>
    <w:rsid w:val="00583962"/>
    <w:rsid w:val="007F351E"/>
    <w:rsid w:val="00A341B9"/>
    <w:rsid w:val="00BD275B"/>
    <w:rsid w:val="00D12182"/>
    <w:rsid w:val="00E454AC"/>
    <w:rsid w:val="00EC09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cs="Arial"/>
      <w:b/>
      <w:szCs w:val="20"/>
      <w:lang w:val="es-MX"/>
    </w:rPr>
  </w:style>
  <w:style w:type="paragraph" w:styleId="Ttulo2">
    <w:name w:val="heading 2"/>
    <w:basedOn w:val="Normal"/>
    <w:next w:val="Normal"/>
    <w:qFormat/>
    <w:pPr>
      <w:keepNext/>
      <w:spacing w:line="360" w:lineRule="auto"/>
      <w:jc w:val="center"/>
      <w:outlineLvl w:val="1"/>
    </w:pPr>
    <w:rPr>
      <w:rFonts w:cs="Arial"/>
      <w:b/>
      <w:bCs/>
      <w:sz w:val="20"/>
      <w:szCs w:val="22"/>
      <w:lang w:val="es-MX"/>
    </w:rPr>
  </w:style>
  <w:style w:type="paragraph" w:styleId="Ttulo3">
    <w:name w:val="heading 3"/>
    <w:basedOn w:val="Normal"/>
    <w:next w:val="Normal"/>
    <w:qFormat/>
    <w:pPr>
      <w:keepNext/>
      <w:spacing w:line="360" w:lineRule="auto"/>
      <w:jc w:val="center"/>
      <w:outlineLvl w:val="2"/>
    </w:pPr>
    <w:rPr>
      <w:rFonts w:cs="Arial"/>
      <w:b/>
      <w:u w:val="single"/>
      <w:lang w:val="es-MX"/>
    </w:rPr>
  </w:style>
  <w:style w:type="paragraph" w:styleId="Ttulo4">
    <w:name w:val="heading 4"/>
    <w:basedOn w:val="Normal"/>
    <w:next w:val="Normal"/>
    <w:qFormat/>
    <w:pPr>
      <w:keepNext/>
      <w:spacing w:line="360" w:lineRule="auto"/>
      <w:jc w:val="center"/>
      <w:outlineLvl w:val="3"/>
    </w:pPr>
    <w:rPr>
      <w:rFonts w:cs="Arial"/>
      <w:b/>
      <w:color w:val="000000"/>
      <w:sz w:val="20"/>
      <w:lang w:val="es-MX"/>
    </w:rPr>
  </w:style>
  <w:style w:type="paragraph" w:styleId="Ttulo5">
    <w:name w:val="heading 5"/>
    <w:basedOn w:val="Normal"/>
    <w:next w:val="Normal"/>
    <w:qFormat/>
    <w:pPr>
      <w:keepNext/>
      <w:spacing w:line="360" w:lineRule="auto"/>
      <w:jc w:val="both"/>
      <w:outlineLvl w:val="4"/>
    </w:pPr>
    <w:rPr>
      <w:b/>
      <w:i/>
    </w:rPr>
  </w:style>
  <w:style w:type="paragraph" w:styleId="Ttulo6">
    <w:name w:val="heading 6"/>
    <w:basedOn w:val="Normal"/>
    <w:next w:val="Normal"/>
    <w:qFormat/>
    <w:pPr>
      <w:keepNext/>
      <w:spacing w:line="360" w:lineRule="auto"/>
      <w:jc w:val="center"/>
      <w:outlineLvl w:val="5"/>
    </w:pPr>
    <w:rPr>
      <w:rFonts w:ascii="Times New Roman" w:hAnsi="Times New Roman"/>
      <w:b/>
      <w:bCs/>
      <w:color w:val="000000"/>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rPr>
      <w:szCs w:val="20"/>
    </w:r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szCs w:val="20"/>
      <w:u w:val="single"/>
      <w:lang w:val="es-MX"/>
    </w:rPr>
  </w:style>
  <w:style w:type="paragraph" w:styleId="Sangra2detindependiente">
    <w:name w:val="Body Text Indent 2"/>
    <w:basedOn w:val="Normal"/>
    <w:semiHidden/>
    <w:pPr>
      <w:spacing w:line="360" w:lineRule="auto"/>
      <w:ind w:left="360"/>
      <w:jc w:val="both"/>
    </w:pPr>
    <w:rPr>
      <w:rFonts w:cs="Arial"/>
      <w:lang w:val="es-MX"/>
    </w:rPr>
  </w:style>
  <w:style w:type="paragraph" w:customStyle="1" w:styleId="a">
    <w:basedOn w:val="Normal"/>
    <w:next w:val="Sangradetextonormal"/>
    <w:pPr>
      <w:spacing w:line="360" w:lineRule="auto"/>
      <w:ind w:firstLine="851"/>
      <w:jc w:val="both"/>
    </w:pPr>
    <w:rPr>
      <w:rFonts w:cs="Arial"/>
      <w:bCs/>
      <w:szCs w:val="20"/>
      <w:lang w:val="es-MX"/>
    </w:rPr>
  </w:style>
  <w:style w:type="paragraph" w:styleId="Sangradetextonormal">
    <w:name w:val="Body Text Indent"/>
    <w:basedOn w:val="Normal"/>
    <w:semiHidden/>
    <w:pPr>
      <w:spacing w:after="120"/>
      <w:ind w:left="283"/>
    </w:pPr>
  </w:style>
  <w:style w:type="paragraph" w:styleId="Textoindependiente">
    <w:name w:val="Body Text"/>
    <w:basedOn w:val="Normal"/>
    <w:semiHidden/>
    <w:pPr>
      <w:spacing w:line="360" w:lineRule="auto"/>
      <w:jc w:val="both"/>
    </w:pPr>
    <w:rPr>
      <w:rFonts w:cs="Arial"/>
      <w:i/>
      <w:iCs/>
      <w:sz w:val="20"/>
      <w:szCs w:val="22"/>
      <w:lang w:val="es-MX"/>
    </w:rPr>
  </w:style>
  <w:style w:type="paragraph" w:styleId="Textoindependiente2">
    <w:name w:val="Body Text 2"/>
    <w:basedOn w:val="Normal"/>
    <w:semiHidden/>
    <w:pPr>
      <w:spacing w:line="360" w:lineRule="auto"/>
      <w:jc w:val="both"/>
    </w:pPr>
    <w:rPr>
      <w:rFonts w:cs="Arial"/>
      <w:sz w:val="20"/>
      <w:szCs w:val="22"/>
      <w:lang w:val="es-MX"/>
    </w:rPr>
  </w:style>
  <w:style w:type="paragraph" w:styleId="Textoindependiente3">
    <w:name w:val="Body Text 3"/>
    <w:basedOn w:val="Normal"/>
    <w:semiHidden/>
    <w:pPr>
      <w:spacing w:line="360" w:lineRule="auto"/>
      <w:jc w:val="both"/>
    </w:pPr>
    <w:rPr>
      <w:lang w:val="es-MX"/>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Sangra3detindependiente">
    <w:name w:val="Body Text Indent 3"/>
    <w:basedOn w:val="Normal"/>
    <w:semiHidden/>
    <w:pPr>
      <w:spacing w:line="360" w:lineRule="auto"/>
      <w:ind w:firstLine="708"/>
      <w:jc w:val="both"/>
    </w:pPr>
    <w:rPr>
      <w:rFonts w:cs="Arial"/>
      <w:color w:val="000000"/>
      <w:szCs w:val="22"/>
      <w:lang w:val="es-MX"/>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rPr>
      <w:rFonts w:ascii="Arial" w:hAnsi="Arial"/>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cs="Arial"/>
      <w:b/>
      <w:szCs w:val="20"/>
      <w:lang w:val="es-MX"/>
    </w:rPr>
  </w:style>
  <w:style w:type="paragraph" w:styleId="Ttulo2">
    <w:name w:val="heading 2"/>
    <w:basedOn w:val="Normal"/>
    <w:next w:val="Normal"/>
    <w:qFormat/>
    <w:pPr>
      <w:keepNext/>
      <w:spacing w:line="360" w:lineRule="auto"/>
      <w:jc w:val="center"/>
      <w:outlineLvl w:val="1"/>
    </w:pPr>
    <w:rPr>
      <w:rFonts w:cs="Arial"/>
      <w:b/>
      <w:bCs/>
      <w:sz w:val="20"/>
      <w:szCs w:val="22"/>
      <w:lang w:val="es-MX"/>
    </w:rPr>
  </w:style>
  <w:style w:type="paragraph" w:styleId="Ttulo3">
    <w:name w:val="heading 3"/>
    <w:basedOn w:val="Normal"/>
    <w:next w:val="Normal"/>
    <w:qFormat/>
    <w:pPr>
      <w:keepNext/>
      <w:spacing w:line="360" w:lineRule="auto"/>
      <w:jc w:val="center"/>
      <w:outlineLvl w:val="2"/>
    </w:pPr>
    <w:rPr>
      <w:rFonts w:cs="Arial"/>
      <w:b/>
      <w:u w:val="single"/>
      <w:lang w:val="es-MX"/>
    </w:rPr>
  </w:style>
  <w:style w:type="paragraph" w:styleId="Ttulo4">
    <w:name w:val="heading 4"/>
    <w:basedOn w:val="Normal"/>
    <w:next w:val="Normal"/>
    <w:qFormat/>
    <w:pPr>
      <w:keepNext/>
      <w:spacing w:line="360" w:lineRule="auto"/>
      <w:jc w:val="center"/>
      <w:outlineLvl w:val="3"/>
    </w:pPr>
    <w:rPr>
      <w:rFonts w:cs="Arial"/>
      <w:b/>
      <w:color w:val="000000"/>
      <w:sz w:val="20"/>
      <w:lang w:val="es-MX"/>
    </w:rPr>
  </w:style>
  <w:style w:type="paragraph" w:styleId="Ttulo5">
    <w:name w:val="heading 5"/>
    <w:basedOn w:val="Normal"/>
    <w:next w:val="Normal"/>
    <w:qFormat/>
    <w:pPr>
      <w:keepNext/>
      <w:spacing w:line="360" w:lineRule="auto"/>
      <w:jc w:val="both"/>
      <w:outlineLvl w:val="4"/>
    </w:pPr>
    <w:rPr>
      <w:b/>
      <w:i/>
    </w:rPr>
  </w:style>
  <w:style w:type="paragraph" w:styleId="Ttulo6">
    <w:name w:val="heading 6"/>
    <w:basedOn w:val="Normal"/>
    <w:next w:val="Normal"/>
    <w:qFormat/>
    <w:pPr>
      <w:keepNext/>
      <w:spacing w:line="360" w:lineRule="auto"/>
      <w:jc w:val="center"/>
      <w:outlineLvl w:val="5"/>
    </w:pPr>
    <w:rPr>
      <w:rFonts w:ascii="Times New Roman" w:hAnsi="Times New Roman"/>
      <w:b/>
      <w:bCs/>
      <w:color w:val="000000"/>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rPr>
      <w:szCs w:val="20"/>
    </w:r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szCs w:val="20"/>
      <w:u w:val="single"/>
      <w:lang w:val="es-MX"/>
    </w:rPr>
  </w:style>
  <w:style w:type="paragraph" w:styleId="Sangra2detindependiente">
    <w:name w:val="Body Text Indent 2"/>
    <w:basedOn w:val="Normal"/>
    <w:semiHidden/>
    <w:pPr>
      <w:spacing w:line="360" w:lineRule="auto"/>
      <w:ind w:left="360"/>
      <w:jc w:val="both"/>
    </w:pPr>
    <w:rPr>
      <w:rFonts w:cs="Arial"/>
      <w:lang w:val="es-MX"/>
    </w:rPr>
  </w:style>
  <w:style w:type="paragraph" w:customStyle="1" w:styleId="a">
    <w:basedOn w:val="Normal"/>
    <w:next w:val="Sangradetextonormal"/>
    <w:pPr>
      <w:spacing w:line="360" w:lineRule="auto"/>
      <w:ind w:firstLine="851"/>
      <w:jc w:val="both"/>
    </w:pPr>
    <w:rPr>
      <w:rFonts w:cs="Arial"/>
      <w:bCs/>
      <w:szCs w:val="20"/>
      <w:lang w:val="es-MX"/>
    </w:rPr>
  </w:style>
  <w:style w:type="paragraph" w:styleId="Sangradetextonormal">
    <w:name w:val="Body Text Indent"/>
    <w:basedOn w:val="Normal"/>
    <w:semiHidden/>
    <w:pPr>
      <w:spacing w:after="120"/>
      <w:ind w:left="283"/>
    </w:pPr>
  </w:style>
  <w:style w:type="paragraph" w:styleId="Textoindependiente">
    <w:name w:val="Body Text"/>
    <w:basedOn w:val="Normal"/>
    <w:semiHidden/>
    <w:pPr>
      <w:spacing w:line="360" w:lineRule="auto"/>
      <w:jc w:val="both"/>
    </w:pPr>
    <w:rPr>
      <w:rFonts w:cs="Arial"/>
      <w:i/>
      <w:iCs/>
      <w:sz w:val="20"/>
      <w:szCs w:val="22"/>
      <w:lang w:val="es-MX"/>
    </w:rPr>
  </w:style>
  <w:style w:type="paragraph" w:styleId="Textoindependiente2">
    <w:name w:val="Body Text 2"/>
    <w:basedOn w:val="Normal"/>
    <w:semiHidden/>
    <w:pPr>
      <w:spacing w:line="360" w:lineRule="auto"/>
      <w:jc w:val="both"/>
    </w:pPr>
    <w:rPr>
      <w:rFonts w:cs="Arial"/>
      <w:sz w:val="20"/>
      <w:szCs w:val="22"/>
      <w:lang w:val="es-MX"/>
    </w:rPr>
  </w:style>
  <w:style w:type="paragraph" w:styleId="Textoindependiente3">
    <w:name w:val="Body Text 3"/>
    <w:basedOn w:val="Normal"/>
    <w:semiHidden/>
    <w:pPr>
      <w:spacing w:line="360" w:lineRule="auto"/>
      <w:jc w:val="both"/>
    </w:pPr>
    <w:rPr>
      <w:lang w:val="es-MX"/>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Sangra3detindependiente">
    <w:name w:val="Body Text Indent 3"/>
    <w:basedOn w:val="Normal"/>
    <w:semiHidden/>
    <w:pPr>
      <w:spacing w:line="360" w:lineRule="auto"/>
      <w:ind w:firstLine="708"/>
      <w:jc w:val="both"/>
    </w:pPr>
    <w:rPr>
      <w:rFonts w:cs="Arial"/>
      <w:color w:val="000000"/>
      <w:szCs w:val="22"/>
      <w:lang w:val="es-MX"/>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rPr>
      <w:rFonts w:ascii="Arial" w:hAnsi="Arial"/>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0F01-4306-494C-9CAF-DC4313AA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6738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Informática</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subject/>
  <dc:creator>Tribunal de Cuentas</dc:creator>
  <cp:keywords/>
  <cp:lastModifiedBy>Miriam Cristina Rivero</cp:lastModifiedBy>
  <cp:revision>2</cp:revision>
  <cp:lastPrinted>2014-01-27T12:40:00Z</cp:lastPrinted>
  <dcterms:created xsi:type="dcterms:W3CDTF">2014-01-27T12:40:00Z</dcterms:created>
  <dcterms:modified xsi:type="dcterms:W3CDTF">2014-01-27T12:40:00Z</dcterms:modified>
</cp:coreProperties>
</file>