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2E" w:rsidRDefault="00CA1B2E" w:rsidP="000E35E6">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CA1B2E" w:rsidRDefault="00CA1B2E" w:rsidP="000E35E6">
      <w:pPr>
        <w:tabs>
          <w:tab w:val="left" w:pos="-720"/>
        </w:tabs>
        <w:suppressAutoHyphens/>
        <w:jc w:val="center"/>
        <w:rPr>
          <w:rFonts w:ascii="Helvetica" w:hAnsi="Helvetica"/>
          <w:b/>
          <w:lang w:val="es-ES_tradnl"/>
        </w:rPr>
      </w:pPr>
    </w:p>
    <w:p w:rsidR="00CA1B2E" w:rsidRDefault="00CA1B2E" w:rsidP="000E35E6">
      <w:pPr>
        <w:tabs>
          <w:tab w:val="center" w:pos="4253"/>
        </w:tabs>
        <w:suppressAutoHyphens/>
        <w:jc w:val="center"/>
        <w:rPr>
          <w:rFonts w:ascii="Helvetica" w:hAnsi="Helvetica"/>
          <w:b/>
          <w:lang w:val="es-ES_tradnl"/>
        </w:rPr>
      </w:pPr>
      <w:r>
        <w:rPr>
          <w:rFonts w:ascii="Helvetica" w:hAnsi="Helvetica"/>
          <w:b/>
          <w:lang w:val="es-ES_tradnl"/>
        </w:rPr>
        <w:t>TRIBUNAL DE CUENTAS</w:t>
      </w:r>
    </w:p>
    <w:p w:rsidR="00CA1B2E" w:rsidRDefault="00CA1B2E" w:rsidP="000E35E6">
      <w:pPr>
        <w:tabs>
          <w:tab w:val="left" w:pos="-720"/>
        </w:tabs>
        <w:suppressAutoHyphens/>
        <w:jc w:val="center"/>
        <w:rPr>
          <w:rFonts w:ascii="Helvetica" w:hAnsi="Helvetica"/>
          <w:b/>
          <w:lang w:val="es-ES_tradnl"/>
        </w:rPr>
      </w:pPr>
    </w:p>
    <w:p w:rsidR="00CA1B2E" w:rsidRDefault="00CA1B2E" w:rsidP="000E35E6">
      <w:pPr>
        <w:tabs>
          <w:tab w:val="center" w:pos="4253"/>
        </w:tabs>
        <w:suppressAutoHyphens/>
        <w:jc w:val="center"/>
        <w:rPr>
          <w:rFonts w:ascii="Helvetica" w:hAnsi="Helvetica"/>
          <w:b/>
          <w:lang w:val="es-ES_tradnl"/>
        </w:rPr>
      </w:pPr>
      <w:r>
        <w:rPr>
          <w:rFonts w:ascii="Helvetica" w:hAnsi="Helvetica"/>
          <w:b/>
          <w:lang w:val="es-ES_tradnl"/>
        </w:rPr>
        <w:t>EN SESION DE FECHA  DE  22 DE ENERO DE  2014</w:t>
      </w:r>
    </w:p>
    <w:p w:rsidR="00CA1B2E" w:rsidRDefault="00CA1B2E" w:rsidP="000E35E6">
      <w:pPr>
        <w:tabs>
          <w:tab w:val="center" w:pos="4253"/>
        </w:tabs>
        <w:suppressAutoHyphens/>
        <w:jc w:val="center"/>
        <w:rPr>
          <w:rFonts w:ascii="Helvetica" w:hAnsi="Helvetica"/>
          <w:b/>
          <w:lang w:val="es-ES_tradnl"/>
        </w:rPr>
      </w:pPr>
    </w:p>
    <w:p w:rsidR="00CA1B2E" w:rsidRPr="00CA1B2E" w:rsidRDefault="00CA1B2E" w:rsidP="000E35E6">
      <w:pPr>
        <w:tabs>
          <w:tab w:val="center" w:pos="4253"/>
        </w:tabs>
        <w:suppressAutoHyphens/>
        <w:jc w:val="center"/>
        <w:rPr>
          <w:rFonts w:ascii="Helvetica" w:hAnsi="Helvetica"/>
          <w:b/>
          <w:lang w:val="es-UY"/>
        </w:rPr>
      </w:pPr>
      <w:r w:rsidRPr="00CA1B2E">
        <w:rPr>
          <w:rFonts w:ascii="Helvetica" w:hAnsi="Helvetica"/>
          <w:b/>
          <w:lang w:val="es-UY"/>
        </w:rPr>
        <w:t xml:space="preserve">(E. E. Nº 2013-17-1-0008732, </w:t>
      </w:r>
      <w:proofErr w:type="spellStart"/>
      <w:r w:rsidRPr="00CA1B2E">
        <w:rPr>
          <w:rFonts w:ascii="Helvetica" w:hAnsi="Helvetica"/>
          <w:b/>
          <w:lang w:val="es-UY"/>
        </w:rPr>
        <w:t>Ent</w:t>
      </w:r>
      <w:proofErr w:type="spellEnd"/>
      <w:r w:rsidRPr="00CA1B2E">
        <w:rPr>
          <w:rFonts w:ascii="Helvetica" w:hAnsi="Helvetica"/>
          <w:b/>
          <w:lang w:val="es-UY"/>
        </w:rPr>
        <w:t>. N° 7411/13.)</w:t>
      </w:r>
    </w:p>
    <w:p w:rsidR="00CA1B2E" w:rsidRPr="00CA1B2E" w:rsidRDefault="00CA1B2E">
      <w:pPr>
        <w:tabs>
          <w:tab w:val="center" w:pos="4253"/>
        </w:tabs>
        <w:suppressAutoHyphens/>
        <w:jc w:val="center"/>
        <w:rPr>
          <w:rFonts w:ascii="Arial" w:hAnsi="Arial"/>
          <w:spacing w:val="-3"/>
          <w:lang w:val="es-UY"/>
        </w:rPr>
      </w:pPr>
    </w:p>
    <w:p w:rsidR="00CA1B2E" w:rsidRPr="00CA1B2E" w:rsidRDefault="00CA1B2E">
      <w:pPr>
        <w:tabs>
          <w:tab w:val="center" w:pos="4253"/>
        </w:tabs>
        <w:suppressAutoHyphens/>
        <w:rPr>
          <w:rFonts w:ascii="Arial" w:hAnsi="Arial"/>
          <w:spacing w:val="-3"/>
          <w:lang w:val="es-UY"/>
        </w:rPr>
      </w:pPr>
    </w:p>
    <w:p w:rsidR="000E722F" w:rsidRDefault="00D2719E" w:rsidP="00CA1B2E">
      <w:pPr>
        <w:spacing w:line="360" w:lineRule="auto"/>
        <w:ind w:firstLine="708"/>
        <w:jc w:val="both"/>
        <w:rPr>
          <w:rFonts w:ascii="Arial" w:hAnsi="Arial" w:cs="Arial"/>
        </w:rPr>
      </w:pPr>
      <w:r w:rsidRPr="00CA1B2E">
        <w:rPr>
          <w:rFonts w:ascii="Arial" w:hAnsi="Arial" w:cs="Arial"/>
          <w:b/>
        </w:rPr>
        <w:t>VISTO:</w:t>
      </w:r>
      <w:r>
        <w:rPr>
          <w:rFonts w:ascii="Arial" w:hAnsi="Arial" w:cs="Arial"/>
        </w:rPr>
        <w:t xml:space="preserve"> las actuaciones remitidas por la Administración Nacional de Telecomunicaciones, relacionadas con la contratación de los servicios de instalación de redes de fibra óptica hasta el hogar en las zonas de Cordón, Aguada, Cerro, Paso de la Arena, Burdeos, Pajas Blancas, Punta Espinillo y zonas aledañas, dentro del </w:t>
      </w:r>
      <w:r w:rsidR="00A3038A">
        <w:rPr>
          <w:rFonts w:ascii="Arial" w:hAnsi="Arial" w:cs="Arial"/>
        </w:rPr>
        <w:t>D</w:t>
      </w:r>
      <w:r>
        <w:rPr>
          <w:rFonts w:ascii="Arial" w:hAnsi="Arial" w:cs="Arial"/>
        </w:rPr>
        <w:t>epartamento de Montevideo;</w:t>
      </w:r>
    </w:p>
    <w:p w:rsidR="000E722F" w:rsidRDefault="00D2719E" w:rsidP="00CA1B2E">
      <w:pPr>
        <w:spacing w:line="360" w:lineRule="auto"/>
        <w:ind w:firstLine="708"/>
        <w:jc w:val="both"/>
        <w:rPr>
          <w:rFonts w:ascii="Arial" w:hAnsi="Arial" w:cs="Arial"/>
        </w:rPr>
      </w:pPr>
      <w:r w:rsidRPr="00CA1B2E">
        <w:rPr>
          <w:rFonts w:ascii="Arial" w:hAnsi="Arial" w:cs="Arial"/>
          <w:b/>
        </w:rPr>
        <w:t>RESULTANDO: 1)</w:t>
      </w:r>
      <w:r w:rsidR="00CA1B2E">
        <w:rPr>
          <w:rFonts w:ascii="Arial" w:hAnsi="Arial" w:cs="Arial"/>
          <w:b/>
        </w:rPr>
        <w:t xml:space="preserve"> </w:t>
      </w:r>
      <w:r>
        <w:rPr>
          <w:rFonts w:ascii="Arial" w:hAnsi="Arial" w:cs="Arial"/>
        </w:rPr>
        <w:t xml:space="preserve">que por Resolución del 24/7/2012, el Gerente de División Técnica de Desarrollo, actuando en ejercicio de atribuciones delegadas, declaró reservada toda la información que directa o indirectamente refiera a la planificación, proyecto, instalación, ampliación, análisis técnico, estudios de ofertas y contratos asociados, al amparo de lo establecido por el </w:t>
      </w:r>
      <w:r w:rsidR="00CA1B2E">
        <w:rPr>
          <w:rFonts w:ascii="Arial" w:hAnsi="Arial" w:cs="Arial"/>
        </w:rPr>
        <w:t>A</w:t>
      </w:r>
      <w:r>
        <w:rPr>
          <w:rFonts w:ascii="Arial" w:hAnsi="Arial" w:cs="Arial"/>
        </w:rPr>
        <w:t xml:space="preserve">rtículo 9, </w:t>
      </w:r>
      <w:r w:rsidR="00CA1B2E">
        <w:rPr>
          <w:rFonts w:ascii="Arial" w:hAnsi="Arial" w:cs="Arial"/>
        </w:rPr>
        <w:t>L</w:t>
      </w:r>
      <w:r>
        <w:rPr>
          <w:rFonts w:ascii="Arial" w:hAnsi="Arial" w:cs="Arial"/>
        </w:rPr>
        <w:t>iteral E) de la Ley 18.381, por un período de 15 años. Se señala que la difusión de la i</w:t>
      </w:r>
      <w:r w:rsidR="00B32DF9">
        <w:rPr>
          <w:rFonts w:ascii="Arial" w:hAnsi="Arial" w:cs="Arial"/>
        </w:rPr>
        <w:t xml:space="preserve">nformación supone una perdida de </w:t>
      </w:r>
      <w:bookmarkStart w:id="0" w:name="_GoBack"/>
      <w:bookmarkEnd w:id="0"/>
      <w:r>
        <w:rPr>
          <w:rFonts w:ascii="Arial" w:hAnsi="Arial" w:cs="Arial"/>
        </w:rPr>
        <w:t>ventajas competitivas para el Ente, en la medida que de ser accedida por parte de la competencia permitiera a esta conocer y /o deducir la naturaleza de su red, futuros planes de despliegue y /o lanzamiento de nuevos productos, con el consiguiente riesgo de daño económico;</w:t>
      </w:r>
    </w:p>
    <w:p w:rsidR="000E722F" w:rsidRDefault="00D2719E" w:rsidP="00A3038A">
      <w:pPr>
        <w:spacing w:line="360" w:lineRule="auto"/>
        <w:ind w:firstLine="2694"/>
        <w:jc w:val="both"/>
        <w:rPr>
          <w:rFonts w:ascii="Arial" w:hAnsi="Arial" w:cs="Arial"/>
        </w:rPr>
      </w:pPr>
      <w:r w:rsidRPr="00CA1B2E">
        <w:rPr>
          <w:rFonts w:ascii="Arial" w:hAnsi="Arial" w:cs="Arial"/>
          <w:b/>
        </w:rPr>
        <w:t>2)</w:t>
      </w:r>
      <w:r w:rsidR="00CA1B2E">
        <w:rPr>
          <w:rFonts w:ascii="Arial" w:hAnsi="Arial" w:cs="Arial"/>
        </w:rPr>
        <w:t xml:space="preserve"> </w:t>
      </w:r>
      <w:r>
        <w:rPr>
          <w:rFonts w:ascii="Arial" w:hAnsi="Arial" w:cs="Arial"/>
        </w:rPr>
        <w:t>que el 10/9/13, la Gerencia de Sector Desarrollo de Redes de Planta Externa, solicit</w:t>
      </w:r>
      <w:r w:rsidR="00A3038A">
        <w:rPr>
          <w:rFonts w:ascii="Arial" w:hAnsi="Arial" w:cs="Arial"/>
        </w:rPr>
        <w:t>ó</w:t>
      </w:r>
      <w:r>
        <w:rPr>
          <w:rFonts w:ascii="Arial" w:hAnsi="Arial" w:cs="Arial"/>
        </w:rPr>
        <w:t xml:space="preserve"> a la empresa GOFINAL SA, la presentación de una propuesta y su conformidad a las bases que regirán para la contratación para la instalación de redes de fibra óptica hasta el hogar en distintas zonas del </w:t>
      </w:r>
      <w:r w:rsidR="00A3038A">
        <w:rPr>
          <w:rFonts w:ascii="Arial" w:hAnsi="Arial" w:cs="Arial"/>
        </w:rPr>
        <w:t>D</w:t>
      </w:r>
      <w:r>
        <w:rPr>
          <w:rFonts w:ascii="Arial" w:hAnsi="Arial" w:cs="Arial"/>
        </w:rPr>
        <w:t>epartamento de Montevideo. La empresa presto su conformidad;</w:t>
      </w:r>
    </w:p>
    <w:p w:rsidR="000E722F" w:rsidRDefault="00D2719E" w:rsidP="00A3038A">
      <w:pPr>
        <w:spacing w:line="360" w:lineRule="auto"/>
        <w:ind w:firstLine="2694"/>
        <w:jc w:val="both"/>
        <w:rPr>
          <w:rFonts w:ascii="Arial" w:hAnsi="Arial" w:cs="Arial"/>
        </w:rPr>
      </w:pPr>
      <w:r w:rsidRPr="00A3038A">
        <w:rPr>
          <w:rFonts w:ascii="Arial" w:hAnsi="Arial" w:cs="Arial"/>
          <w:b/>
        </w:rPr>
        <w:t xml:space="preserve">3) </w:t>
      </w:r>
      <w:r>
        <w:rPr>
          <w:rFonts w:ascii="Arial" w:hAnsi="Arial" w:cs="Arial"/>
        </w:rPr>
        <w:t xml:space="preserve">que se señala que la contratación referenciada es necesaria para  lograr los objetivos fijados, en cuanto a la llegada con banda </w:t>
      </w:r>
      <w:r>
        <w:rPr>
          <w:rFonts w:ascii="Arial" w:hAnsi="Arial" w:cs="Arial"/>
        </w:rPr>
        <w:lastRenderedPageBreak/>
        <w:t>ancha a todos los hogares del país y alcanzar altas velocidades, destacándose la importancia de reforzar el posicionamiento y la fortaleza competitiva de ANTEL;</w:t>
      </w:r>
    </w:p>
    <w:p w:rsidR="000E722F" w:rsidRDefault="00D2719E" w:rsidP="00A3038A">
      <w:pPr>
        <w:spacing w:line="360" w:lineRule="auto"/>
        <w:ind w:firstLine="2694"/>
        <w:jc w:val="both"/>
        <w:rPr>
          <w:rFonts w:ascii="Arial" w:hAnsi="Arial" w:cs="Arial"/>
        </w:rPr>
      </w:pPr>
      <w:r w:rsidRPr="00A3038A">
        <w:rPr>
          <w:rFonts w:ascii="Arial" w:hAnsi="Arial" w:cs="Arial"/>
          <w:b/>
        </w:rPr>
        <w:t>4)</w:t>
      </w:r>
      <w:r>
        <w:rPr>
          <w:rFonts w:ascii="Arial" w:hAnsi="Arial" w:cs="Arial"/>
        </w:rPr>
        <w:t xml:space="preserve"> que por Resolución del Directorio del 12.12.13, se dispuso la contratación directa, al amparo del </w:t>
      </w:r>
      <w:r w:rsidR="00A3038A">
        <w:rPr>
          <w:rFonts w:ascii="Arial" w:hAnsi="Arial" w:cs="Arial"/>
        </w:rPr>
        <w:t>A</w:t>
      </w:r>
      <w:r>
        <w:rPr>
          <w:rFonts w:ascii="Arial" w:hAnsi="Arial" w:cs="Arial"/>
        </w:rPr>
        <w:t xml:space="preserve">rtículo 33, </w:t>
      </w:r>
      <w:r w:rsidR="00A3038A">
        <w:rPr>
          <w:rFonts w:ascii="Arial" w:hAnsi="Arial" w:cs="Arial"/>
        </w:rPr>
        <w:t>L</w:t>
      </w:r>
      <w:r>
        <w:rPr>
          <w:rFonts w:ascii="Arial" w:hAnsi="Arial" w:cs="Arial"/>
        </w:rPr>
        <w:t xml:space="preserve">iteral C), </w:t>
      </w:r>
      <w:r w:rsidR="00A3038A">
        <w:rPr>
          <w:rFonts w:ascii="Arial" w:hAnsi="Arial" w:cs="Arial"/>
        </w:rPr>
        <w:t>N</w:t>
      </w:r>
      <w:r>
        <w:rPr>
          <w:rFonts w:ascii="Arial" w:hAnsi="Arial" w:cs="Arial"/>
        </w:rPr>
        <w:t>umeral 22), del T.O.C.A.F., a la firma GOFINAL  SA, por un monto de $ 73.200.000 (impuestos incluidos);</w:t>
      </w:r>
    </w:p>
    <w:p w:rsidR="000E722F" w:rsidRDefault="00D2719E" w:rsidP="00A3038A">
      <w:pPr>
        <w:pStyle w:val="Textoindependiente"/>
        <w:ind w:firstLine="2694"/>
      </w:pPr>
      <w:r w:rsidRPr="00A3038A">
        <w:rPr>
          <w:b/>
        </w:rPr>
        <w:t xml:space="preserve">5) </w:t>
      </w:r>
      <w:r>
        <w:t>que consta imputación por $ 60.000.000 (neto de impuestos) e informe de Gerencia de Contabilidad Presupuestal de 23/12/2013, en el que se indica que a esa fecha el proyecto 2111 “Red de Acceso” en el grupo 300000 del Presupuesto de Inversiones, moneda nacional, no presenta disponibilidad para la inversión;</w:t>
      </w:r>
    </w:p>
    <w:p w:rsidR="000E722F" w:rsidRDefault="00D2719E" w:rsidP="00A3038A">
      <w:pPr>
        <w:spacing w:line="360" w:lineRule="auto"/>
        <w:ind w:firstLine="851"/>
        <w:jc w:val="both"/>
        <w:rPr>
          <w:rFonts w:ascii="Arial" w:hAnsi="Arial" w:cs="Arial"/>
        </w:rPr>
      </w:pPr>
      <w:r w:rsidRPr="00A3038A">
        <w:rPr>
          <w:rFonts w:ascii="Arial" w:hAnsi="Arial" w:cs="Arial"/>
          <w:b/>
        </w:rPr>
        <w:t>CONSIDERANDO: 1)</w:t>
      </w:r>
      <w:r>
        <w:rPr>
          <w:rFonts w:ascii="Arial" w:hAnsi="Arial" w:cs="Arial"/>
        </w:rPr>
        <w:t xml:space="preserve"> que el </w:t>
      </w:r>
      <w:r w:rsidR="00A3038A">
        <w:rPr>
          <w:rFonts w:ascii="Arial" w:hAnsi="Arial" w:cs="Arial"/>
        </w:rPr>
        <w:t>A</w:t>
      </w:r>
      <w:r>
        <w:rPr>
          <w:rFonts w:ascii="Arial" w:hAnsi="Arial" w:cs="Arial"/>
        </w:rPr>
        <w:t xml:space="preserve">rtículo 33 </w:t>
      </w:r>
      <w:r w:rsidR="00A3038A">
        <w:rPr>
          <w:rFonts w:ascii="Arial" w:hAnsi="Arial" w:cs="Arial"/>
        </w:rPr>
        <w:t>L</w:t>
      </w:r>
      <w:r>
        <w:rPr>
          <w:rFonts w:ascii="Arial" w:hAnsi="Arial" w:cs="Arial"/>
        </w:rPr>
        <w:t>it</w:t>
      </w:r>
      <w:r w:rsidR="00A3038A">
        <w:rPr>
          <w:rFonts w:ascii="Arial" w:hAnsi="Arial" w:cs="Arial"/>
        </w:rPr>
        <w:t>eral</w:t>
      </w:r>
      <w:r>
        <w:rPr>
          <w:rFonts w:ascii="Arial" w:hAnsi="Arial" w:cs="Arial"/>
        </w:rPr>
        <w:t xml:space="preserve"> C) </w:t>
      </w:r>
      <w:r w:rsidR="00A3038A">
        <w:rPr>
          <w:rFonts w:ascii="Arial" w:hAnsi="Arial" w:cs="Arial"/>
        </w:rPr>
        <w:t>N</w:t>
      </w:r>
      <w:r>
        <w:rPr>
          <w:rFonts w:ascii="Arial" w:hAnsi="Arial" w:cs="Arial"/>
        </w:rPr>
        <w:t>umeral 22 del T.O.C.A.F. permite acudir a la contratación directa o al procedimiento que el Ordenador determine por razones de buena administración para, entre otros, la adquisición de bienes o servicios destinados a servicios que se encuentran de hecho o de derecho en régimen de libre competencia;</w:t>
      </w:r>
    </w:p>
    <w:p w:rsidR="000E722F" w:rsidRDefault="00D2719E" w:rsidP="00A3038A">
      <w:pPr>
        <w:spacing w:line="360" w:lineRule="auto"/>
        <w:ind w:firstLine="3119"/>
        <w:jc w:val="both"/>
        <w:rPr>
          <w:rFonts w:ascii="Arial" w:hAnsi="Arial" w:cs="Arial"/>
          <w:color w:val="0000FF"/>
        </w:rPr>
      </w:pPr>
      <w:r w:rsidRPr="00A3038A">
        <w:rPr>
          <w:rFonts w:ascii="Arial" w:hAnsi="Arial" w:cs="Arial"/>
          <w:b/>
        </w:rPr>
        <w:t>2)</w:t>
      </w:r>
      <w:r>
        <w:rPr>
          <w:rFonts w:ascii="Arial" w:hAnsi="Arial" w:cs="Arial"/>
        </w:rPr>
        <w:t xml:space="preserve"> que  se configuró la causal al amparo de la cual se realizó la contratación, en razón de que el objeto del llamado constituye la base para la prestación de un servicio que se encuentra en régimen de libre competencia (Resultando 1);</w:t>
      </w:r>
    </w:p>
    <w:p w:rsidR="000E722F" w:rsidRDefault="00D2719E" w:rsidP="00A3038A">
      <w:pPr>
        <w:spacing w:line="360" w:lineRule="auto"/>
        <w:ind w:firstLine="3119"/>
        <w:jc w:val="both"/>
        <w:rPr>
          <w:rFonts w:ascii="Arial" w:hAnsi="Arial" w:cs="Arial"/>
        </w:rPr>
      </w:pPr>
      <w:r w:rsidRPr="00A3038A">
        <w:rPr>
          <w:rFonts w:ascii="Arial" w:hAnsi="Arial" w:cs="Arial"/>
          <w:b/>
        </w:rPr>
        <w:t>3)</w:t>
      </w:r>
      <w:r>
        <w:rPr>
          <w:rFonts w:ascii="Arial" w:hAnsi="Arial" w:cs="Arial"/>
        </w:rPr>
        <w:t xml:space="preserve"> que el </w:t>
      </w:r>
      <w:r w:rsidR="00A3038A">
        <w:rPr>
          <w:rFonts w:ascii="Arial" w:hAnsi="Arial" w:cs="Arial"/>
        </w:rPr>
        <w:t>A</w:t>
      </w:r>
      <w:r>
        <w:rPr>
          <w:rFonts w:ascii="Arial" w:hAnsi="Arial" w:cs="Arial"/>
        </w:rPr>
        <w:t>rt</w:t>
      </w:r>
      <w:r w:rsidR="00A3038A">
        <w:rPr>
          <w:rFonts w:ascii="Arial" w:hAnsi="Arial" w:cs="Arial"/>
        </w:rPr>
        <w:t>ículo</w:t>
      </w:r>
      <w:r>
        <w:rPr>
          <w:rFonts w:ascii="Arial" w:hAnsi="Arial" w:cs="Arial"/>
        </w:rPr>
        <w:t xml:space="preserve"> 44 </w:t>
      </w:r>
      <w:r w:rsidR="00A3038A">
        <w:rPr>
          <w:rFonts w:ascii="Arial" w:hAnsi="Arial" w:cs="Arial"/>
        </w:rPr>
        <w:t>L</w:t>
      </w:r>
      <w:r>
        <w:rPr>
          <w:rFonts w:ascii="Arial" w:hAnsi="Arial" w:cs="Arial"/>
        </w:rPr>
        <w:t>it</w:t>
      </w:r>
      <w:r w:rsidR="00A3038A">
        <w:rPr>
          <w:rFonts w:ascii="Arial" w:hAnsi="Arial" w:cs="Arial"/>
        </w:rPr>
        <w:t>eral</w:t>
      </w:r>
      <w:r>
        <w:rPr>
          <w:rFonts w:ascii="Arial" w:hAnsi="Arial" w:cs="Arial"/>
        </w:rPr>
        <w:t xml:space="preserve"> </w:t>
      </w:r>
      <w:r w:rsidR="00A3038A">
        <w:rPr>
          <w:rFonts w:ascii="Arial" w:hAnsi="Arial" w:cs="Arial"/>
        </w:rPr>
        <w:t>C</w:t>
      </w:r>
      <w:r>
        <w:rPr>
          <w:rFonts w:ascii="Arial" w:hAnsi="Arial" w:cs="Arial"/>
        </w:rPr>
        <w:t xml:space="preserve">) establece que las compras realizadas al amparo del </w:t>
      </w:r>
      <w:r w:rsidR="00A3038A">
        <w:rPr>
          <w:rFonts w:ascii="Arial" w:hAnsi="Arial" w:cs="Arial"/>
        </w:rPr>
        <w:t>A</w:t>
      </w:r>
      <w:r>
        <w:rPr>
          <w:rFonts w:ascii="Arial" w:hAnsi="Arial" w:cs="Arial"/>
        </w:rPr>
        <w:t>rt</w:t>
      </w:r>
      <w:r w:rsidR="00A3038A">
        <w:rPr>
          <w:rFonts w:ascii="Arial" w:hAnsi="Arial" w:cs="Arial"/>
        </w:rPr>
        <w:t>ículo</w:t>
      </w:r>
      <w:r>
        <w:rPr>
          <w:rFonts w:ascii="Arial" w:hAnsi="Arial" w:cs="Arial"/>
        </w:rPr>
        <w:t xml:space="preserve"> 33 </w:t>
      </w:r>
      <w:r w:rsidR="00A3038A">
        <w:rPr>
          <w:rFonts w:ascii="Arial" w:hAnsi="Arial" w:cs="Arial"/>
        </w:rPr>
        <w:t>Numer</w:t>
      </w:r>
      <w:r>
        <w:rPr>
          <w:rFonts w:ascii="Arial" w:hAnsi="Arial" w:cs="Arial"/>
        </w:rPr>
        <w:t>al 22</w:t>
      </w:r>
      <w:r w:rsidR="00A3038A">
        <w:rPr>
          <w:rFonts w:ascii="Arial" w:hAnsi="Arial" w:cs="Arial"/>
        </w:rPr>
        <w:t>)</w:t>
      </w:r>
      <w:r>
        <w:rPr>
          <w:rFonts w:ascii="Arial" w:hAnsi="Arial" w:cs="Arial"/>
        </w:rPr>
        <w:t xml:space="preserve"> del </w:t>
      </w:r>
      <w:r w:rsidR="00A3038A">
        <w:rPr>
          <w:rFonts w:ascii="Arial" w:hAnsi="Arial" w:cs="Arial"/>
        </w:rPr>
        <w:t>TOCAF</w:t>
      </w:r>
      <w:r>
        <w:rPr>
          <w:rFonts w:ascii="Arial" w:hAnsi="Arial" w:cs="Arial"/>
        </w:rPr>
        <w:t xml:space="preserve">, podrán clasificarse como reservadas por el organismo. La declaración, efectuada por resolución del 24/7/12 ,de reservada de la información, encuadra en lo dispuesto por el </w:t>
      </w:r>
      <w:r w:rsidR="00A3038A">
        <w:rPr>
          <w:rFonts w:ascii="Arial" w:hAnsi="Arial" w:cs="Arial"/>
        </w:rPr>
        <w:t>A</w:t>
      </w:r>
      <w:r>
        <w:rPr>
          <w:rFonts w:ascii="Arial" w:hAnsi="Arial" w:cs="Arial"/>
        </w:rPr>
        <w:t>rt</w:t>
      </w:r>
      <w:r w:rsidR="00A3038A">
        <w:rPr>
          <w:rFonts w:ascii="Arial" w:hAnsi="Arial" w:cs="Arial"/>
        </w:rPr>
        <w:t>ículo</w:t>
      </w:r>
      <w:r>
        <w:rPr>
          <w:rFonts w:ascii="Arial" w:hAnsi="Arial" w:cs="Arial"/>
        </w:rPr>
        <w:t xml:space="preserve"> 9 </w:t>
      </w:r>
      <w:r w:rsidR="00A3038A">
        <w:rPr>
          <w:rFonts w:ascii="Arial" w:hAnsi="Arial" w:cs="Arial"/>
        </w:rPr>
        <w:t>L</w:t>
      </w:r>
      <w:r>
        <w:rPr>
          <w:rFonts w:ascii="Arial" w:hAnsi="Arial" w:cs="Arial"/>
        </w:rPr>
        <w:t>it</w:t>
      </w:r>
      <w:r w:rsidR="00A3038A">
        <w:rPr>
          <w:rFonts w:ascii="Arial" w:hAnsi="Arial" w:cs="Arial"/>
        </w:rPr>
        <w:t>eral E</w:t>
      </w:r>
      <w:r>
        <w:rPr>
          <w:rFonts w:ascii="Arial" w:hAnsi="Arial" w:cs="Arial"/>
        </w:rPr>
        <w:t xml:space="preserve">) de la </w:t>
      </w:r>
      <w:r w:rsidR="00A3038A">
        <w:rPr>
          <w:rFonts w:ascii="Arial" w:hAnsi="Arial" w:cs="Arial"/>
        </w:rPr>
        <w:t>L</w:t>
      </w:r>
      <w:r>
        <w:rPr>
          <w:rFonts w:ascii="Arial" w:hAnsi="Arial" w:cs="Arial"/>
        </w:rPr>
        <w:t>ey 18</w:t>
      </w:r>
      <w:r w:rsidR="00A3038A">
        <w:rPr>
          <w:rFonts w:ascii="Arial" w:hAnsi="Arial" w:cs="Arial"/>
        </w:rPr>
        <w:t>.</w:t>
      </w:r>
      <w:r>
        <w:rPr>
          <w:rFonts w:ascii="Arial" w:hAnsi="Arial" w:cs="Arial"/>
        </w:rPr>
        <w:t>381, en cuando según lo señala el Organismo en dicha  resolución , la información supone una perdida de ventajas competitivas para el sujeto obligado;</w:t>
      </w:r>
    </w:p>
    <w:p w:rsidR="000E722F" w:rsidRDefault="00D2719E" w:rsidP="00A3038A">
      <w:pPr>
        <w:spacing w:line="360" w:lineRule="auto"/>
        <w:ind w:firstLine="3119"/>
        <w:jc w:val="both"/>
        <w:rPr>
          <w:rFonts w:ascii="Arial" w:hAnsi="Arial" w:cs="Arial"/>
          <w:lang w:val="es-MX"/>
        </w:rPr>
      </w:pPr>
      <w:r w:rsidRPr="00A3038A">
        <w:rPr>
          <w:rFonts w:ascii="Arial" w:hAnsi="Arial" w:cs="Arial"/>
          <w:b/>
        </w:rPr>
        <w:lastRenderedPageBreak/>
        <w:t>4)</w:t>
      </w:r>
      <w:r>
        <w:rPr>
          <w:rFonts w:ascii="Arial" w:hAnsi="Arial" w:cs="Arial"/>
        </w:rPr>
        <w:t xml:space="preserve"> </w:t>
      </w:r>
      <w:r>
        <w:rPr>
          <w:rFonts w:ascii="Arial" w:hAnsi="Arial" w:cs="Arial"/>
          <w:lang w:val="es-MX"/>
        </w:rPr>
        <w:t>que no pueden comprometerse gastos sin que exista disponibilidad suficiente en el rubro de imputación contable (Artículo 15 del T.O.C.A.F.);</w:t>
      </w:r>
    </w:p>
    <w:p w:rsidR="000E722F" w:rsidRDefault="00D2719E" w:rsidP="00D2719E">
      <w:pPr>
        <w:spacing w:line="360" w:lineRule="auto"/>
        <w:ind w:firstLine="708"/>
        <w:jc w:val="both"/>
        <w:rPr>
          <w:rFonts w:ascii="Arial" w:hAnsi="Arial" w:cs="Arial"/>
          <w:lang w:val="es-MX"/>
        </w:rPr>
      </w:pPr>
      <w:r w:rsidRPr="00D2719E">
        <w:rPr>
          <w:rFonts w:ascii="Arial" w:hAnsi="Arial" w:cs="Arial"/>
          <w:b/>
          <w:lang w:val="es-MX"/>
        </w:rPr>
        <w:t>ATENTO:</w:t>
      </w:r>
      <w:r>
        <w:rPr>
          <w:rFonts w:ascii="Arial" w:hAnsi="Arial" w:cs="Arial"/>
          <w:lang w:val="es-MX"/>
        </w:rPr>
        <w:t xml:space="preserve"> a lo precedentemente expuesto y a lo establecido en el Artículo 211, Literal B) de la Constitución de la República;</w:t>
      </w:r>
    </w:p>
    <w:p w:rsidR="000E722F" w:rsidRPr="00D2719E" w:rsidRDefault="00D2719E">
      <w:pPr>
        <w:spacing w:line="360" w:lineRule="auto"/>
        <w:jc w:val="center"/>
        <w:rPr>
          <w:rFonts w:ascii="Arial" w:hAnsi="Arial" w:cs="Arial"/>
          <w:b/>
          <w:lang w:val="es-MX"/>
        </w:rPr>
      </w:pPr>
      <w:r w:rsidRPr="00D2719E">
        <w:rPr>
          <w:rFonts w:ascii="Arial" w:hAnsi="Arial" w:cs="Arial"/>
          <w:b/>
          <w:lang w:val="es-MX"/>
        </w:rPr>
        <w:t>EL TRIBUNAL ACUERDA</w:t>
      </w:r>
    </w:p>
    <w:p w:rsidR="000E722F" w:rsidRDefault="00D2719E">
      <w:pPr>
        <w:spacing w:line="360" w:lineRule="auto"/>
        <w:jc w:val="both"/>
        <w:rPr>
          <w:rFonts w:ascii="Arial" w:hAnsi="Arial" w:cs="Arial"/>
          <w:lang w:val="es-MX"/>
        </w:rPr>
      </w:pPr>
      <w:r w:rsidRPr="00D2719E">
        <w:rPr>
          <w:rFonts w:ascii="Arial" w:hAnsi="Arial" w:cs="Arial"/>
          <w:b/>
          <w:lang w:val="es-MX"/>
        </w:rPr>
        <w:t>1)</w:t>
      </w:r>
      <w:r>
        <w:rPr>
          <w:rFonts w:ascii="Arial" w:hAnsi="Arial" w:cs="Arial"/>
          <w:lang w:val="es-MX"/>
        </w:rPr>
        <w:t xml:space="preserve"> Observar el gasto por  lo expresado en el Considerando 4); y</w:t>
      </w:r>
    </w:p>
    <w:p w:rsidR="000E722F" w:rsidRDefault="00D2719E">
      <w:pPr>
        <w:spacing w:line="360" w:lineRule="auto"/>
        <w:jc w:val="both"/>
        <w:rPr>
          <w:rFonts w:ascii="Arial" w:hAnsi="Arial" w:cs="Arial"/>
        </w:rPr>
      </w:pPr>
      <w:r w:rsidRPr="00D2719E">
        <w:rPr>
          <w:rFonts w:ascii="Arial" w:hAnsi="Arial" w:cs="Arial"/>
          <w:b/>
          <w:lang w:val="es-MX"/>
        </w:rPr>
        <w:t>2)</w:t>
      </w:r>
      <w:r>
        <w:rPr>
          <w:rFonts w:ascii="Arial" w:hAnsi="Arial" w:cs="Arial"/>
          <w:lang w:val="es-MX"/>
        </w:rPr>
        <w:t xml:space="preserve"> Devolver las actuaciones.</w:t>
      </w:r>
    </w:p>
    <w:p w:rsidR="000E722F" w:rsidRDefault="000E722F">
      <w:pPr>
        <w:spacing w:line="360" w:lineRule="auto"/>
        <w:jc w:val="both"/>
        <w:rPr>
          <w:rFonts w:ascii="Arial" w:hAnsi="Arial" w:cs="Arial"/>
        </w:rPr>
      </w:pPr>
    </w:p>
    <w:p w:rsidR="00D2719E" w:rsidRDefault="00D2719E">
      <w:pPr>
        <w:spacing w:line="360" w:lineRule="auto"/>
        <w:jc w:val="both"/>
        <w:rPr>
          <w:rFonts w:ascii="Arial" w:hAnsi="Arial" w:cs="Arial"/>
        </w:rPr>
      </w:pPr>
    </w:p>
    <w:p w:rsidR="00D2719E" w:rsidRDefault="00D2719E">
      <w:pPr>
        <w:spacing w:line="360" w:lineRule="auto"/>
        <w:jc w:val="both"/>
        <w:rPr>
          <w:rFonts w:ascii="Arial" w:hAnsi="Arial" w:cs="Arial"/>
        </w:rPr>
      </w:pPr>
    </w:p>
    <w:p w:rsidR="00D2719E" w:rsidRDefault="00D2719E">
      <w:pPr>
        <w:spacing w:line="360" w:lineRule="auto"/>
        <w:jc w:val="both"/>
        <w:rPr>
          <w:rFonts w:ascii="Arial" w:hAnsi="Arial" w:cs="Arial"/>
        </w:rPr>
      </w:pPr>
    </w:p>
    <w:p w:rsidR="00D2719E" w:rsidRDefault="00D2719E">
      <w:pPr>
        <w:spacing w:line="360" w:lineRule="auto"/>
        <w:jc w:val="both"/>
        <w:rPr>
          <w:rFonts w:ascii="Arial" w:hAnsi="Arial" w:cs="Arial"/>
        </w:rPr>
      </w:pPr>
    </w:p>
    <w:p w:rsidR="00D2719E" w:rsidRDefault="00D2719E">
      <w:pPr>
        <w:spacing w:line="360" w:lineRule="auto"/>
        <w:jc w:val="both"/>
        <w:rPr>
          <w:rFonts w:ascii="Arial" w:hAnsi="Arial" w:cs="Arial"/>
        </w:rPr>
      </w:pPr>
    </w:p>
    <w:p w:rsidR="00D2719E" w:rsidRDefault="00D2719E">
      <w:pPr>
        <w:spacing w:line="360" w:lineRule="auto"/>
        <w:jc w:val="both"/>
        <w:rPr>
          <w:rFonts w:ascii="Arial" w:hAnsi="Arial" w:cs="Arial"/>
        </w:rPr>
      </w:pPr>
      <w:proofErr w:type="spellStart"/>
      <w:proofErr w:type="gramStart"/>
      <w:r>
        <w:rPr>
          <w:rFonts w:ascii="Arial" w:hAnsi="Arial" w:cs="Arial"/>
        </w:rPr>
        <w:t>cr</w:t>
      </w:r>
      <w:proofErr w:type="spellEnd"/>
      <w:proofErr w:type="gramEnd"/>
    </w:p>
    <w:sectPr w:rsidR="00D2719E" w:rsidSect="00D2719E">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E76DC"/>
    <w:multiLevelType w:val="hybridMultilevel"/>
    <w:tmpl w:val="FDD434C6"/>
    <w:lvl w:ilvl="0" w:tplc="BBF4F2A4">
      <w:start w:val="1"/>
      <w:numFmt w:val="decimal"/>
      <w:lvlText w:val="%1)"/>
      <w:lvlJc w:val="left"/>
      <w:pPr>
        <w:tabs>
          <w:tab w:val="num" w:pos="720"/>
        </w:tabs>
        <w:ind w:left="720" w:hanging="360"/>
      </w:pPr>
      <w:rPr>
        <w:rFonts w:ascii="Arial" w:hAnsi="Arial" w:cs="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2E"/>
    <w:rsid w:val="000E722F"/>
    <w:rsid w:val="00A3038A"/>
    <w:rsid w:val="00B32DF9"/>
    <w:rsid w:val="00CA1B2E"/>
    <w:rsid w:val="00D2719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semiHidden/>
    <w:unhideWhenUsed/>
    <w:pPr>
      <w:spacing w:after="120" w:line="480" w:lineRule="auto"/>
      <w:ind w:left="283"/>
    </w:pPr>
  </w:style>
  <w:style w:type="character" w:customStyle="1" w:styleId="Sangra2detindependienteCar">
    <w:name w:val="Sangría 2 de t. independiente Car"/>
    <w:semiHidden/>
    <w:rPr>
      <w:sz w:val="24"/>
      <w:szCs w:val="24"/>
    </w:rPr>
  </w:style>
  <w:style w:type="paragraph" w:styleId="Textoindependiente">
    <w:name w:val="Body Text"/>
    <w:basedOn w:val="Normal"/>
    <w:semiHidden/>
    <w:pPr>
      <w:spacing w:line="360" w:lineRule="auto"/>
      <w:jc w:val="both"/>
    </w:pPr>
    <w:rPr>
      <w:rFonts w:ascii="Arial" w:hAnsi="Arial" w:cs="Arial"/>
    </w:rPr>
  </w:style>
  <w:style w:type="paragraph" w:styleId="Textodeglobo">
    <w:name w:val="Balloon Text"/>
    <w:basedOn w:val="Normal"/>
    <w:link w:val="TextodegloboCar"/>
    <w:uiPriority w:val="99"/>
    <w:semiHidden/>
    <w:unhideWhenUsed/>
    <w:rsid w:val="00B32DF9"/>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DF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semiHidden/>
    <w:unhideWhenUsed/>
    <w:pPr>
      <w:spacing w:after="120" w:line="480" w:lineRule="auto"/>
      <w:ind w:left="283"/>
    </w:pPr>
  </w:style>
  <w:style w:type="character" w:customStyle="1" w:styleId="Sangra2detindependienteCar">
    <w:name w:val="Sangría 2 de t. independiente Car"/>
    <w:semiHidden/>
    <w:rPr>
      <w:sz w:val="24"/>
      <w:szCs w:val="24"/>
    </w:rPr>
  </w:style>
  <w:style w:type="paragraph" w:styleId="Textoindependiente">
    <w:name w:val="Body Text"/>
    <w:basedOn w:val="Normal"/>
    <w:semiHidden/>
    <w:pPr>
      <w:spacing w:line="360" w:lineRule="auto"/>
      <w:jc w:val="both"/>
    </w:pPr>
    <w:rPr>
      <w:rFonts w:ascii="Arial" w:hAnsi="Arial" w:cs="Arial"/>
    </w:rPr>
  </w:style>
  <w:style w:type="paragraph" w:styleId="Textodeglobo">
    <w:name w:val="Balloon Text"/>
    <w:basedOn w:val="Normal"/>
    <w:link w:val="TextodegloboCar"/>
    <w:uiPriority w:val="99"/>
    <w:semiHidden/>
    <w:unhideWhenUsed/>
    <w:rsid w:val="00B32DF9"/>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DF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CARPETA Nº 2013 – 17 – 1 – 0001334</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2013 – 17 – 1 – 0001334</dc:title>
  <dc:subject/>
  <dc:creator>Tribunal1</dc:creator>
  <cp:keywords/>
  <dc:description/>
  <cp:lastModifiedBy>Miriam Cristina Rivero</cp:lastModifiedBy>
  <cp:revision>2</cp:revision>
  <cp:lastPrinted>2014-01-28T15:03:00Z</cp:lastPrinted>
  <dcterms:created xsi:type="dcterms:W3CDTF">2014-01-28T15:03:00Z</dcterms:created>
  <dcterms:modified xsi:type="dcterms:W3CDTF">2014-01-28T15:03:00Z</dcterms:modified>
</cp:coreProperties>
</file>