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A26" w:rsidRDefault="00E27A26">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E27A26" w:rsidRDefault="00E27A26">
      <w:pPr>
        <w:tabs>
          <w:tab w:val="left" w:pos="-720"/>
        </w:tabs>
        <w:suppressAutoHyphens/>
        <w:jc w:val="center"/>
        <w:rPr>
          <w:rFonts w:ascii="Helvetica" w:hAnsi="Helvetica"/>
          <w:b/>
          <w:lang w:val="es-ES_tradnl"/>
        </w:rPr>
      </w:pPr>
    </w:p>
    <w:p w:rsidR="00E27A26" w:rsidRDefault="00E27A26">
      <w:pPr>
        <w:tabs>
          <w:tab w:val="center" w:pos="4253"/>
        </w:tabs>
        <w:suppressAutoHyphens/>
        <w:jc w:val="center"/>
        <w:rPr>
          <w:rFonts w:ascii="Helvetica" w:hAnsi="Helvetica"/>
          <w:b/>
          <w:lang w:val="es-ES_tradnl"/>
        </w:rPr>
      </w:pPr>
      <w:r>
        <w:rPr>
          <w:rFonts w:ascii="Helvetica" w:hAnsi="Helvetica"/>
          <w:b/>
          <w:lang w:val="es-ES_tradnl"/>
        </w:rPr>
        <w:t>TRIBUNAL DE CUENTAS</w:t>
      </w:r>
    </w:p>
    <w:p w:rsidR="00E27A26" w:rsidRDefault="00E27A26">
      <w:pPr>
        <w:tabs>
          <w:tab w:val="left" w:pos="-720"/>
        </w:tabs>
        <w:suppressAutoHyphens/>
        <w:jc w:val="center"/>
        <w:rPr>
          <w:rFonts w:ascii="Helvetica" w:hAnsi="Helvetica"/>
          <w:b/>
          <w:lang w:val="es-ES_tradnl"/>
        </w:rPr>
      </w:pPr>
    </w:p>
    <w:p w:rsidR="00E27A26" w:rsidRDefault="00E27A26">
      <w:pPr>
        <w:tabs>
          <w:tab w:val="center" w:pos="4253"/>
        </w:tabs>
        <w:suppressAutoHyphens/>
        <w:jc w:val="center"/>
        <w:rPr>
          <w:rFonts w:ascii="Helvetica" w:hAnsi="Helvetica"/>
          <w:b/>
          <w:lang w:val="es-ES_tradnl"/>
        </w:rPr>
      </w:pPr>
      <w:r>
        <w:rPr>
          <w:rFonts w:ascii="Helvetica" w:hAnsi="Helvetica"/>
          <w:b/>
          <w:lang w:val="es-ES_tradnl"/>
        </w:rPr>
        <w:t>EN SESION DE FECHA  DE  15 DE ENERO  DE  2014</w:t>
      </w:r>
    </w:p>
    <w:p w:rsidR="00E27A26" w:rsidRDefault="00E27A26">
      <w:pPr>
        <w:tabs>
          <w:tab w:val="center" w:pos="4253"/>
        </w:tabs>
        <w:suppressAutoHyphens/>
        <w:jc w:val="center"/>
        <w:rPr>
          <w:rFonts w:ascii="Helvetica" w:hAnsi="Helvetica"/>
          <w:b/>
          <w:lang w:val="es-ES_tradnl"/>
        </w:rPr>
      </w:pPr>
    </w:p>
    <w:p w:rsidR="00E27A26" w:rsidRPr="00E27A26" w:rsidRDefault="00E27A26">
      <w:pPr>
        <w:tabs>
          <w:tab w:val="center" w:pos="4253"/>
        </w:tabs>
        <w:suppressAutoHyphens/>
        <w:jc w:val="center"/>
        <w:rPr>
          <w:rFonts w:ascii="Helvetica" w:hAnsi="Helvetica"/>
          <w:b/>
          <w:lang w:val="es-UY"/>
        </w:rPr>
      </w:pPr>
      <w:r w:rsidRPr="00E27A26">
        <w:rPr>
          <w:rFonts w:ascii="Helvetica" w:hAnsi="Helvetica"/>
          <w:b/>
          <w:lang w:val="es-UY"/>
        </w:rPr>
        <w:t xml:space="preserve">(E. E. Nº 2013-17-1-0004987, </w:t>
      </w:r>
      <w:proofErr w:type="spellStart"/>
      <w:r w:rsidRPr="00E27A26">
        <w:rPr>
          <w:rFonts w:ascii="Helvetica" w:hAnsi="Helvetica"/>
          <w:b/>
          <w:lang w:val="es-UY"/>
        </w:rPr>
        <w:t>Ent</w:t>
      </w:r>
      <w:proofErr w:type="spellEnd"/>
      <w:r w:rsidRPr="00E27A26">
        <w:rPr>
          <w:rFonts w:ascii="Helvetica" w:hAnsi="Helvetica"/>
          <w:b/>
          <w:lang w:val="es-UY"/>
        </w:rPr>
        <w:t>. N° 4405/13.)</w:t>
      </w:r>
    </w:p>
    <w:p w:rsidR="00E27A26" w:rsidRPr="00E27A26" w:rsidRDefault="00E27A26">
      <w:pPr>
        <w:tabs>
          <w:tab w:val="center" w:pos="4253"/>
        </w:tabs>
        <w:suppressAutoHyphens/>
        <w:jc w:val="center"/>
        <w:rPr>
          <w:rFonts w:ascii="Arial" w:hAnsi="Arial"/>
          <w:spacing w:val="-3"/>
          <w:lang w:val="es-UY"/>
        </w:rPr>
      </w:pPr>
    </w:p>
    <w:p w:rsidR="00E27A26" w:rsidRPr="00E27A26" w:rsidRDefault="00E27A26">
      <w:pPr>
        <w:tabs>
          <w:tab w:val="center" w:pos="4253"/>
        </w:tabs>
        <w:suppressAutoHyphens/>
        <w:rPr>
          <w:rFonts w:ascii="Arial" w:hAnsi="Arial"/>
          <w:spacing w:val="-3"/>
          <w:lang w:val="es-UY"/>
        </w:rPr>
      </w:pPr>
    </w:p>
    <w:p w:rsidR="00685992" w:rsidRDefault="00685992" w:rsidP="00EC0C9E">
      <w:pPr>
        <w:spacing w:line="360" w:lineRule="auto"/>
        <w:ind w:firstLine="708"/>
        <w:jc w:val="both"/>
        <w:rPr>
          <w:rFonts w:ascii="Arial" w:hAnsi="Arial" w:cs="Arial"/>
        </w:rPr>
      </w:pPr>
      <w:r>
        <w:rPr>
          <w:rFonts w:ascii="Arial" w:hAnsi="Arial" w:cs="Arial"/>
          <w:b/>
          <w:bCs/>
        </w:rPr>
        <w:t xml:space="preserve">VISTO: </w:t>
      </w:r>
      <w:r>
        <w:rPr>
          <w:rFonts w:ascii="Arial" w:hAnsi="Arial" w:cs="Arial"/>
        </w:rPr>
        <w:t xml:space="preserve">la Dirección General Impositiva remite consulta respecto al alcance del </w:t>
      </w:r>
      <w:r w:rsidR="00EC0C9E">
        <w:rPr>
          <w:rFonts w:ascii="Arial" w:hAnsi="Arial" w:cs="Arial"/>
        </w:rPr>
        <w:t>A</w:t>
      </w:r>
      <w:r>
        <w:rPr>
          <w:rFonts w:ascii="Arial" w:hAnsi="Arial" w:cs="Arial"/>
        </w:rPr>
        <w:t>rtículo 40 del TOCAF, respecto a la tasación de arrendamientos de inmuebles  a pagar o cobrar el Estado;</w:t>
      </w:r>
    </w:p>
    <w:p w:rsidR="00685992" w:rsidRDefault="00685992" w:rsidP="00EC0C9E">
      <w:pPr>
        <w:spacing w:line="360" w:lineRule="auto"/>
        <w:ind w:firstLine="708"/>
        <w:jc w:val="both"/>
        <w:rPr>
          <w:rFonts w:ascii="Arial" w:hAnsi="Arial" w:cs="Arial"/>
        </w:rPr>
      </w:pPr>
      <w:r>
        <w:rPr>
          <w:rFonts w:ascii="Arial" w:hAnsi="Arial" w:cs="Arial"/>
          <w:b/>
          <w:bCs/>
        </w:rPr>
        <w:t>RESULTANDO: 1)</w:t>
      </w:r>
      <w:r>
        <w:rPr>
          <w:rFonts w:ascii="Arial" w:hAnsi="Arial" w:cs="Arial"/>
        </w:rPr>
        <w:t xml:space="preserve"> que por nota de la Encargada del Departamento Contra</w:t>
      </w:r>
      <w:r w:rsidR="00CE6384">
        <w:rPr>
          <w:rFonts w:ascii="Arial" w:hAnsi="Arial" w:cs="Arial"/>
        </w:rPr>
        <w:t>tac</w:t>
      </w:r>
      <w:r>
        <w:rPr>
          <w:rFonts w:ascii="Arial" w:hAnsi="Arial" w:cs="Arial"/>
        </w:rPr>
        <w:t>iones y Suministros de la Direc</w:t>
      </w:r>
      <w:r w:rsidR="00CE6384">
        <w:rPr>
          <w:rFonts w:ascii="Arial" w:hAnsi="Arial" w:cs="Arial"/>
        </w:rPr>
        <w:t>ción</w:t>
      </w:r>
      <w:r>
        <w:rPr>
          <w:rFonts w:ascii="Arial" w:hAnsi="Arial" w:cs="Arial"/>
        </w:rPr>
        <w:t xml:space="preserve"> General Impositiva dirigida a este Tribunal, </w:t>
      </w:r>
      <w:r w:rsidR="008203C2">
        <w:rPr>
          <w:rFonts w:ascii="Arial" w:hAnsi="Arial" w:cs="Arial"/>
        </w:rPr>
        <w:t xml:space="preserve">se </w:t>
      </w:r>
      <w:r>
        <w:rPr>
          <w:rFonts w:ascii="Arial" w:hAnsi="Arial" w:cs="Arial"/>
        </w:rPr>
        <w:t xml:space="preserve">solicita </w:t>
      </w:r>
      <w:r w:rsidR="008203C2">
        <w:rPr>
          <w:rFonts w:ascii="Arial" w:hAnsi="Arial" w:cs="Arial"/>
        </w:rPr>
        <w:t xml:space="preserve">que </w:t>
      </w:r>
      <w:r>
        <w:rPr>
          <w:rFonts w:ascii="Arial" w:hAnsi="Arial" w:cs="Arial"/>
        </w:rPr>
        <w:t xml:space="preserve">se expida en cuanto al alcance del </w:t>
      </w:r>
      <w:r w:rsidR="00EC0C9E">
        <w:rPr>
          <w:rFonts w:ascii="Arial" w:hAnsi="Arial" w:cs="Arial"/>
        </w:rPr>
        <w:t>A</w:t>
      </w:r>
      <w:r>
        <w:rPr>
          <w:rFonts w:ascii="Arial" w:hAnsi="Arial" w:cs="Arial"/>
        </w:rPr>
        <w:t>rtículo 4</w:t>
      </w:r>
      <w:r w:rsidR="00CE6384">
        <w:rPr>
          <w:rFonts w:ascii="Arial" w:hAnsi="Arial" w:cs="Arial"/>
        </w:rPr>
        <w:t>0</w:t>
      </w:r>
      <w:r>
        <w:rPr>
          <w:rFonts w:ascii="Arial" w:hAnsi="Arial" w:cs="Arial"/>
        </w:rPr>
        <w:t xml:space="preserve"> del TOCAF, respecto de la estimación del valor de los arrendamiento</w:t>
      </w:r>
      <w:r w:rsidR="0038353A">
        <w:rPr>
          <w:rFonts w:ascii="Arial" w:hAnsi="Arial" w:cs="Arial"/>
        </w:rPr>
        <w:t>s</w:t>
      </w:r>
      <w:r>
        <w:rPr>
          <w:rFonts w:ascii="Arial" w:hAnsi="Arial" w:cs="Arial"/>
        </w:rPr>
        <w:t xml:space="preserve"> del Estado, si puede el Organismo realizarla mediante funcionarios del Instituto que poseen título de Rematador Público y Tasador Público;</w:t>
      </w:r>
    </w:p>
    <w:p w:rsidR="00685992" w:rsidRDefault="008203C2" w:rsidP="008203C2">
      <w:pPr>
        <w:spacing w:line="360" w:lineRule="auto"/>
        <w:ind w:firstLine="2552"/>
        <w:jc w:val="both"/>
        <w:rPr>
          <w:rFonts w:ascii="Arial" w:hAnsi="Arial" w:cs="Arial"/>
        </w:rPr>
      </w:pPr>
      <w:r>
        <w:rPr>
          <w:rFonts w:ascii="Arial" w:hAnsi="Arial" w:cs="Arial"/>
          <w:b/>
          <w:bCs/>
        </w:rPr>
        <w:t xml:space="preserve">  </w:t>
      </w:r>
      <w:r w:rsidR="00685992">
        <w:rPr>
          <w:rFonts w:ascii="Arial" w:hAnsi="Arial" w:cs="Arial"/>
          <w:b/>
          <w:bCs/>
        </w:rPr>
        <w:t xml:space="preserve">2) </w:t>
      </w:r>
      <w:r w:rsidR="00685992">
        <w:rPr>
          <w:rFonts w:ascii="Arial" w:hAnsi="Arial" w:cs="Arial"/>
        </w:rPr>
        <w:t>que el Director de Rentas con fecha 27 de junio de 2013 expresa que no existen inconvenientes para que se realicen los trámites ante este Tribunal a efectos de recabar su opinión respecto al procedimiento que se pretende seguir;</w:t>
      </w:r>
    </w:p>
    <w:p w:rsidR="00685992" w:rsidRDefault="00685992" w:rsidP="00EC0C9E">
      <w:pPr>
        <w:spacing w:line="360" w:lineRule="auto"/>
        <w:ind w:firstLine="2694"/>
        <w:jc w:val="both"/>
        <w:rPr>
          <w:rFonts w:ascii="Arial" w:hAnsi="Arial" w:cs="Arial"/>
        </w:rPr>
      </w:pPr>
      <w:r>
        <w:rPr>
          <w:rFonts w:ascii="Arial" w:hAnsi="Arial" w:cs="Arial"/>
          <w:b/>
          <w:bCs/>
        </w:rPr>
        <w:t>3)</w:t>
      </w:r>
      <w:r>
        <w:rPr>
          <w:rFonts w:ascii="Arial" w:hAnsi="Arial" w:cs="Arial"/>
        </w:rPr>
        <w:t xml:space="preserve"> que en las actuaciones se hace constar </w:t>
      </w:r>
      <w:r w:rsidR="00127380">
        <w:rPr>
          <w:rFonts w:ascii="Arial" w:hAnsi="Arial" w:cs="Arial"/>
        </w:rPr>
        <w:t xml:space="preserve">que </w:t>
      </w:r>
      <w:r>
        <w:rPr>
          <w:rFonts w:ascii="Arial" w:hAnsi="Arial" w:cs="Arial"/>
        </w:rPr>
        <w:t>la DGI no cuenta con Departamento Técnico, pero s</w:t>
      </w:r>
      <w:r w:rsidR="00127380">
        <w:rPr>
          <w:rFonts w:ascii="Arial" w:hAnsi="Arial" w:cs="Arial"/>
        </w:rPr>
        <w:t>í</w:t>
      </w:r>
      <w:r>
        <w:rPr>
          <w:rFonts w:ascii="Arial" w:hAnsi="Arial" w:cs="Arial"/>
        </w:rPr>
        <w:t xml:space="preserve"> con dos funcionarios Rematadores  Públicos y Tasadores;  </w:t>
      </w:r>
    </w:p>
    <w:p w:rsidR="00685992" w:rsidRDefault="00685992" w:rsidP="00EC0C9E">
      <w:pPr>
        <w:spacing w:line="360" w:lineRule="auto"/>
        <w:ind w:firstLine="2694"/>
        <w:jc w:val="both"/>
        <w:rPr>
          <w:rFonts w:ascii="Arial" w:hAnsi="Arial" w:cs="Arial"/>
        </w:rPr>
      </w:pPr>
      <w:r>
        <w:rPr>
          <w:rFonts w:ascii="Arial" w:hAnsi="Arial" w:cs="Arial"/>
          <w:b/>
          <w:bCs/>
        </w:rPr>
        <w:t xml:space="preserve">4) </w:t>
      </w:r>
      <w:r>
        <w:rPr>
          <w:rFonts w:ascii="Arial" w:hAnsi="Arial" w:cs="Arial"/>
        </w:rPr>
        <w:t>que se adjunta informe del Departamento Jurídico por el que se señala que</w:t>
      </w:r>
      <w:r w:rsidR="00CE6384">
        <w:rPr>
          <w:rFonts w:ascii="Arial" w:hAnsi="Arial" w:cs="Arial"/>
        </w:rPr>
        <w:t>,</w:t>
      </w:r>
      <w:r>
        <w:rPr>
          <w:rFonts w:ascii="Arial" w:hAnsi="Arial" w:cs="Arial"/>
        </w:rPr>
        <w:t xml:space="preserve"> en aplicación del artículo 40 del T</w:t>
      </w:r>
      <w:r w:rsidR="00CE6384">
        <w:rPr>
          <w:rFonts w:ascii="Arial" w:hAnsi="Arial" w:cs="Arial"/>
        </w:rPr>
        <w:t>OCAF,</w:t>
      </w:r>
      <w:r>
        <w:rPr>
          <w:rFonts w:ascii="Arial" w:hAnsi="Arial" w:cs="Arial"/>
        </w:rPr>
        <w:t xml:space="preserve"> podría prescindir del informe de la Dirección General </w:t>
      </w:r>
      <w:r w:rsidR="00CE6384">
        <w:rPr>
          <w:rFonts w:ascii="Arial" w:hAnsi="Arial" w:cs="Arial"/>
        </w:rPr>
        <w:t>de Catastro</w:t>
      </w:r>
      <w:r>
        <w:rPr>
          <w:rFonts w:ascii="Arial" w:hAnsi="Arial" w:cs="Arial"/>
        </w:rPr>
        <w:t xml:space="preserve"> y realizarse por funcionarios tasadores;                           </w:t>
      </w:r>
    </w:p>
    <w:p w:rsidR="00685992" w:rsidRDefault="00685992" w:rsidP="00EC0C9E">
      <w:pPr>
        <w:spacing w:line="360" w:lineRule="auto"/>
        <w:ind w:firstLine="708"/>
        <w:jc w:val="both"/>
        <w:rPr>
          <w:rFonts w:ascii="Arial" w:hAnsi="Arial" w:cs="Arial"/>
        </w:rPr>
      </w:pPr>
      <w:r>
        <w:rPr>
          <w:rFonts w:ascii="Arial" w:hAnsi="Arial" w:cs="Arial"/>
          <w:b/>
          <w:bCs/>
        </w:rPr>
        <w:t xml:space="preserve">CONSIDERANDO: 1) </w:t>
      </w:r>
      <w:r>
        <w:rPr>
          <w:rFonts w:ascii="Arial" w:hAnsi="Arial" w:cs="Arial"/>
        </w:rPr>
        <w:t xml:space="preserve">que el </w:t>
      </w:r>
      <w:r w:rsidR="00EC0C9E">
        <w:rPr>
          <w:rFonts w:ascii="Arial" w:hAnsi="Arial" w:cs="Arial"/>
        </w:rPr>
        <w:t>A</w:t>
      </w:r>
      <w:r>
        <w:rPr>
          <w:rFonts w:ascii="Arial" w:hAnsi="Arial" w:cs="Arial"/>
        </w:rPr>
        <w:t xml:space="preserve">rtículo 40 del TOCAF dispone que para la locación o arrendamiento de inmuebles deberá solicitarse informe previo de la Dirección Nacional de Catastro, o de la oficina técnica del organismo o de dos </w:t>
      </w:r>
      <w:r>
        <w:rPr>
          <w:rFonts w:ascii="Arial" w:hAnsi="Arial" w:cs="Arial"/>
        </w:rPr>
        <w:lastRenderedPageBreak/>
        <w:t>técnicos del mismo u otra dependencia pública de la localidad, respecto al valor del arrendamiento a pagar o cobrar por el Estado;</w:t>
      </w:r>
    </w:p>
    <w:p w:rsidR="00685992" w:rsidRDefault="00EC0C9E" w:rsidP="00EC0C9E">
      <w:pPr>
        <w:spacing w:line="360" w:lineRule="auto"/>
        <w:ind w:firstLine="2835"/>
        <w:jc w:val="both"/>
        <w:rPr>
          <w:rFonts w:ascii="Arial" w:hAnsi="Arial" w:cs="Arial"/>
        </w:rPr>
      </w:pPr>
      <w:r>
        <w:rPr>
          <w:rFonts w:ascii="Arial" w:hAnsi="Arial" w:cs="Arial"/>
          <w:b/>
          <w:bCs/>
        </w:rPr>
        <w:t xml:space="preserve"> </w:t>
      </w:r>
      <w:r w:rsidR="00685992">
        <w:rPr>
          <w:rFonts w:ascii="Arial" w:hAnsi="Arial" w:cs="Arial"/>
          <w:b/>
          <w:bCs/>
        </w:rPr>
        <w:t xml:space="preserve">2) </w:t>
      </w:r>
      <w:r w:rsidR="00685992">
        <w:rPr>
          <w:rFonts w:ascii="Arial" w:hAnsi="Arial" w:cs="Arial"/>
        </w:rPr>
        <w:t>que la referida norma estable</w:t>
      </w:r>
      <w:r w:rsidR="00CE6384">
        <w:rPr>
          <w:rFonts w:ascii="Arial" w:hAnsi="Arial" w:cs="Arial"/>
        </w:rPr>
        <w:t>ce</w:t>
      </w:r>
      <w:r w:rsidR="00685992">
        <w:rPr>
          <w:rFonts w:ascii="Arial" w:hAnsi="Arial" w:cs="Arial"/>
        </w:rPr>
        <w:t xml:space="preserve"> tres posibilidades respecto a la</w:t>
      </w:r>
      <w:r w:rsidR="00CE6384">
        <w:rPr>
          <w:rFonts w:ascii="Arial" w:hAnsi="Arial" w:cs="Arial"/>
        </w:rPr>
        <w:t>s</w:t>
      </w:r>
      <w:r w:rsidR="00685992">
        <w:rPr>
          <w:rFonts w:ascii="Arial" w:hAnsi="Arial" w:cs="Arial"/>
        </w:rPr>
        <w:t xml:space="preserve"> tasaciones para otorgar el valor del arriendo de inmuebles por parte del Estado, por informe de la Dirección General de Catastro, de la oficina técnica del organismo, de dos técnicos del organismo  competente u otra dependencia pública de la localidad;</w:t>
      </w:r>
    </w:p>
    <w:p w:rsidR="00685992" w:rsidRDefault="00685992" w:rsidP="00EC0C9E">
      <w:pPr>
        <w:spacing w:line="360" w:lineRule="auto"/>
        <w:ind w:firstLine="2977"/>
        <w:jc w:val="both"/>
        <w:rPr>
          <w:rFonts w:ascii="Arial" w:hAnsi="Arial" w:cs="Arial"/>
        </w:rPr>
      </w:pPr>
      <w:r>
        <w:rPr>
          <w:rFonts w:ascii="Arial" w:hAnsi="Arial" w:cs="Arial"/>
          <w:b/>
          <w:bCs/>
        </w:rPr>
        <w:t xml:space="preserve">3) </w:t>
      </w:r>
      <w:r>
        <w:rPr>
          <w:rFonts w:ascii="Arial" w:hAnsi="Arial" w:cs="Arial"/>
        </w:rPr>
        <w:t>que la DGI, a</w:t>
      </w:r>
      <w:r w:rsidR="0038353A">
        <w:rPr>
          <w:rFonts w:ascii="Arial" w:hAnsi="Arial" w:cs="Arial"/>
        </w:rPr>
        <w:t xml:space="preserve"> </w:t>
      </w:r>
      <w:r>
        <w:rPr>
          <w:rFonts w:ascii="Arial" w:hAnsi="Arial" w:cs="Arial"/>
        </w:rPr>
        <w:t>l</w:t>
      </w:r>
      <w:r w:rsidR="0038353A">
        <w:rPr>
          <w:rFonts w:ascii="Arial" w:hAnsi="Arial" w:cs="Arial"/>
        </w:rPr>
        <w:t>os</w:t>
      </w:r>
      <w:r>
        <w:rPr>
          <w:rFonts w:ascii="Arial" w:hAnsi="Arial" w:cs="Arial"/>
        </w:rPr>
        <w:t xml:space="preserve"> </w:t>
      </w:r>
      <w:r w:rsidR="0038353A">
        <w:rPr>
          <w:rFonts w:ascii="Arial" w:hAnsi="Arial" w:cs="Arial"/>
        </w:rPr>
        <w:t>efectos de no recurrir al informe de Catastro, al no contar con la oficina técnica, consulta respecto a la utilización del procedimiento de realizar tasaciones a través de dos funcionarios rematadores-tasadores;</w:t>
      </w:r>
    </w:p>
    <w:p w:rsidR="00685992" w:rsidRDefault="00685992" w:rsidP="00EC0C9E">
      <w:pPr>
        <w:spacing w:line="360" w:lineRule="auto"/>
        <w:ind w:firstLine="2977"/>
        <w:jc w:val="both"/>
        <w:rPr>
          <w:rFonts w:ascii="Arial" w:hAnsi="Arial" w:cs="Arial"/>
          <w:b/>
          <w:bCs/>
        </w:rPr>
      </w:pPr>
      <w:r>
        <w:rPr>
          <w:rFonts w:ascii="Arial" w:hAnsi="Arial" w:cs="Arial"/>
          <w:b/>
          <w:bCs/>
        </w:rPr>
        <w:t>4)</w:t>
      </w:r>
      <w:r>
        <w:rPr>
          <w:rFonts w:ascii="Arial" w:hAnsi="Arial" w:cs="Arial"/>
        </w:rPr>
        <w:t xml:space="preserve"> que</w:t>
      </w:r>
      <w:r w:rsidR="00CE6384">
        <w:rPr>
          <w:rFonts w:ascii="Arial" w:hAnsi="Arial" w:cs="Arial"/>
        </w:rPr>
        <w:t xml:space="preserve">, </w:t>
      </w:r>
      <w:r w:rsidR="0005432E">
        <w:rPr>
          <w:rFonts w:ascii="Arial" w:hAnsi="Arial" w:cs="Arial"/>
        </w:rPr>
        <w:t>la norma requiere ara esta opción, la tasación de dos técnicos del Organismo, por lo cual resulta como requisito que los funcionarios deberán tener la calidad de técnicos, o sea que además de tener título habilitante para ello, que ocupe el cargo técnico correspondiente;</w:t>
      </w:r>
      <w:bookmarkStart w:id="0" w:name="_GoBack"/>
      <w:bookmarkEnd w:id="0"/>
      <w:r w:rsidR="00CE6384">
        <w:rPr>
          <w:rFonts w:ascii="Arial" w:hAnsi="Arial" w:cs="Arial"/>
        </w:rPr>
        <w:t xml:space="preserve"> </w:t>
      </w:r>
      <w:r>
        <w:rPr>
          <w:rFonts w:ascii="Arial" w:hAnsi="Arial" w:cs="Arial"/>
        </w:rPr>
        <w:t xml:space="preserve">                                     </w:t>
      </w:r>
      <w:r>
        <w:rPr>
          <w:rFonts w:ascii="Arial" w:hAnsi="Arial" w:cs="Arial"/>
          <w:b/>
          <w:bCs/>
        </w:rPr>
        <w:t xml:space="preserve"> </w:t>
      </w:r>
    </w:p>
    <w:p w:rsidR="00685992" w:rsidRDefault="00685992" w:rsidP="00EC0C9E">
      <w:pPr>
        <w:spacing w:line="360" w:lineRule="auto"/>
        <w:ind w:firstLine="708"/>
        <w:jc w:val="both"/>
        <w:rPr>
          <w:rFonts w:ascii="Arial" w:hAnsi="Arial" w:cs="Arial"/>
          <w:color w:val="000000"/>
        </w:rPr>
      </w:pPr>
      <w:r>
        <w:rPr>
          <w:rFonts w:ascii="Arial" w:hAnsi="Arial" w:cs="Arial"/>
          <w:b/>
          <w:bCs/>
          <w:color w:val="000000"/>
        </w:rPr>
        <w:t xml:space="preserve">ATENTO: </w:t>
      </w:r>
      <w:r>
        <w:rPr>
          <w:rFonts w:ascii="Arial" w:hAnsi="Arial" w:cs="Arial"/>
          <w:color w:val="000000"/>
        </w:rPr>
        <w:t>a lo precedentemente expuesto;</w:t>
      </w:r>
    </w:p>
    <w:p w:rsidR="00685992" w:rsidRDefault="00685992">
      <w:pPr>
        <w:pStyle w:val="Ttulo1"/>
        <w:rPr>
          <w:color w:val="000000"/>
        </w:rPr>
      </w:pPr>
      <w:r>
        <w:rPr>
          <w:color w:val="000000"/>
        </w:rPr>
        <w:t>EL TRIBUNAL ACUERDA</w:t>
      </w:r>
    </w:p>
    <w:p w:rsidR="00685992" w:rsidRDefault="00EC0C9E" w:rsidP="008203C2">
      <w:pPr>
        <w:spacing w:line="360" w:lineRule="auto"/>
        <w:ind w:left="426" w:hanging="426"/>
        <w:jc w:val="both"/>
        <w:rPr>
          <w:rFonts w:ascii="Arial" w:hAnsi="Arial" w:cs="Arial"/>
          <w:lang w:val="es-MX"/>
        </w:rPr>
      </w:pPr>
      <w:r w:rsidRPr="00EC0C9E">
        <w:rPr>
          <w:rFonts w:ascii="Arial" w:hAnsi="Arial" w:cs="Arial"/>
          <w:b/>
        </w:rPr>
        <w:t>1)</w:t>
      </w:r>
      <w:r>
        <w:rPr>
          <w:rFonts w:ascii="Arial" w:hAnsi="Arial" w:cs="Arial"/>
        </w:rPr>
        <w:t xml:space="preserve"> </w:t>
      </w:r>
      <w:r w:rsidR="00685992">
        <w:rPr>
          <w:rFonts w:ascii="Arial" w:hAnsi="Arial" w:cs="Arial"/>
        </w:rPr>
        <w:t>Evacuar la consulta formulada en los términos expresados en los</w:t>
      </w:r>
      <w:r>
        <w:rPr>
          <w:rFonts w:ascii="Arial" w:hAnsi="Arial" w:cs="Arial"/>
        </w:rPr>
        <w:t xml:space="preserve"> </w:t>
      </w:r>
      <w:r w:rsidR="00685992">
        <w:rPr>
          <w:rFonts w:ascii="Arial" w:hAnsi="Arial" w:cs="Arial"/>
        </w:rPr>
        <w:t>Considerando</w:t>
      </w:r>
      <w:r w:rsidR="007D7B20">
        <w:rPr>
          <w:rFonts w:ascii="Arial" w:hAnsi="Arial" w:cs="Arial"/>
        </w:rPr>
        <w:t>s</w:t>
      </w:r>
      <w:r w:rsidR="00685992">
        <w:rPr>
          <w:rFonts w:ascii="Arial" w:hAnsi="Arial" w:cs="Arial"/>
        </w:rPr>
        <w:t xml:space="preserve"> precedentes, </w:t>
      </w:r>
      <w:r w:rsidR="00685992">
        <w:rPr>
          <w:rFonts w:ascii="Arial" w:hAnsi="Arial" w:cs="Arial"/>
          <w:lang w:val="es-MX"/>
        </w:rPr>
        <w:t>señalando que la misma no implica un prejuzgamiento ni altera ni menoscaba los efectos del contralor externo atribuido al Tribunal de Cuentas por las normas constitucionales y legales (Considerando 3 y Acuerdo 1 de la Resolución de fecha 30 de junio de 2004);</w:t>
      </w:r>
      <w:r w:rsidR="00EC5218">
        <w:rPr>
          <w:rFonts w:ascii="Arial" w:hAnsi="Arial" w:cs="Arial"/>
          <w:lang w:val="es-MX"/>
        </w:rPr>
        <w:t xml:space="preserve"> y</w:t>
      </w:r>
    </w:p>
    <w:p w:rsidR="00685992" w:rsidRDefault="008203C2" w:rsidP="008203C2">
      <w:pPr>
        <w:spacing w:line="360" w:lineRule="auto"/>
        <w:jc w:val="both"/>
        <w:rPr>
          <w:rFonts w:ascii="Arial" w:hAnsi="Arial" w:cs="Arial"/>
        </w:rPr>
      </w:pPr>
      <w:r w:rsidRPr="008203C2">
        <w:rPr>
          <w:rFonts w:ascii="Arial" w:hAnsi="Arial" w:cs="Arial"/>
          <w:b/>
        </w:rPr>
        <w:t>2)</w:t>
      </w:r>
      <w:r>
        <w:rPr>
          <w:rFonts w:ascii="Arial" w:hAnsi="Arial" w:cs="Arial"/>
        </w:rPr>
        <w:t xml:space="preserve">  </w:t>
      </w:r>
      <w:r w:rsidR="00EC5218">
        <w:rPr>
          <w:rFonts w:ascii="Arial" w:hAnsi="Arial" w:cs="Arial"/>
        </w:rPr>
        <w:t>Devolver las actuaciones.</w:t>
      </w:r>
    </w:p>
    <w:p w:rsidR="00685992" w:rsidRDefault="00685992">
      <w:pPr>
        <w:spacing w:line="360" w:lineRule="auto"/>
        <w:jc w:val="both"/>
        <w:rPr>
          <w:rFonts w:ascii="Arial" w:hAnsi="Arial" w:cs="Arial"/>
        </w:rPr>
      </w:pPr>
    </w:p>
    <w:p w:rsidR="00685992" w:rsidRDefault="00685992">
      <w:pPr>
        <w:spacing w:line="360" w:lineRule="auto"/>
        <w:jc w:val="both"/>
        <w:rPr>
          <w:rFonts w:ascii="Arial" w:hAnsi="Arial" w:cs="Arial"/>
        </w:rPr>
      </w:pPr>
    </w:p>
    <w:p w:rsidR="008203C2" w:rsidRDefault="008203C2">
      <w:pPr>
        <w:spacing w:line="360" w:lineRule="auto"/>
        <w:jc w:val="both"/>
        <w:rPr>
          <w:rFonts w:ascii="Arial" w:hAnsi="Arial" w:cs="Arial"/>
        </w:rPr>
      </w:pPr>
    </w:p>
    <w:p w:rsidR="008203C2" w:rsidRDefault="008203C2">
      <w:pPr>
        <w:spacing w:line="360" w:lineRule="auto"/>
        <w:jc w:val="both"/>
        <w:rPr>
          <w:rFonts w:ascii="Arial" w:hAnsi="Arial" w:cs="Arial"/>
        </w:rPr>
      </w:pPr>
      <w:proofErr w:type="spellStart"/>
      <w:proofErr w:type="gramStart"/>
      <w:r>
        <w:rPr>
          <w:rFonts w:ascii="Arial" w:hAnsi="Arial" w:cs="Arial"/>
        </w:rPr>
        <w:t>cr</w:t>
      </w:r>
      <w:proofErr w:type="spellEnd"/>
      <w:proofErr w:type="gramEnd"/>
    </w:p>
    <w:sectPr w:rsidR="008203C2" w:rsidSect="008203C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14EB8"/>
    <w:multiLevelType w:val="hybridMultilevel"/>
    <w:tmpl w:val="74264CE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384"/>
    <w:rsid w:val="0005432E"/>
    <w:rsid w:val="00127380"/>
    <w:rsid w:val="0038353A"/>
    <w:rsid w:val="00685992"/>
    <w:rsid w:val="007D7B20"/>
    <w:rsid w:val="008203C2"/>
    <w:rsid w:val="00CE6384"/>
    <w:rsid w:val="00E27A26"/>
    <w:rsid w:val="00EC0C9E"/>
    <w:rsid w:val="00EC52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CARPETA No</vt:lpstr>
    </vt:vector>
  </TitlesOfParts>
  <Company>Tribunal de Cuentas de la República</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No</dc:title>
  <dc:subject/>
  <dc:creator>14800177</dc:creator>
  <cp:keywords/>
  <dc:description/>
  <cp:lastModifiedBy>Miriam Cristina Rivero</cp:lastModifiedBy>
  <cp:revision>2</cp:revision>
  <cp:lastPrinted>2014-01-24T09:51:00Z</cp:lastPrinted>
  <dcterms:created xsi:type="dcterms:W3CDTF">2014-01-24T09:51:00Z</dcterms:created>
  <dcterms:modified xsi:type="dcterms:W3CDTF">2014-01-24T09:51:00Z</dcterms:modified>
</cp:coreProperties>
</file>