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AC" w:rsidRDefault="001153AC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153AC" w:rsidRDefault="001153AC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153AC" w:rsidRDefault="001153AC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153AC" w:rsidRDefault="001153AC" w:rsidP="000E35E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153AC" w:rsidRDefault="001153AC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DE  22 DE ENERO DE  2014</w:t>
      </w:r>
    </w:p>
    <w:p w:rsidR="001153AC" w:rsidRDefault="001153AC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153AC" w:rsidRPr="003E133F" w:rsidRDefault="001153AC" w:rsidP="000E35E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>
        <w:rPr>
          <w:rFonts w:ascii="Helvetica" w:hAnsi="Helvetica"/>
          <w:b/>
          <w:lang w:val="en-US"/>
        </w:rPr>
        <w:t>(E. E. Nº 201</w:t>
      </w:r>
      <w:r w:rsidR="003E133F">
        <w:rPr>
          <w:rFonts w:ascii="Helvetica" w:hAnsi="Helvetica"/>
          <w:b/>
          <w:lang w:val="en-US"/>
        </w:rPr>
        <w:t>4</w:t>
      </w:r>
      <w:bookmarkStart w:id="0" w:name="_GoBack"/>
      <w:bookmarkEnd w:id="0"/>
      <w:r>
        <w:rPr>
          <w:rFonts w:ascii="Helvetica" w:hAnsi="Helvetica"/>
          <w:b/>
          <w:lang w:val="en-US"/>
        </w:rPr>
        <w:t xml:space="preserve">-17-1-0000331,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</w:t>
      </w:r>
      <w:r w:rsidRPr="003E133F">
        <w:rPr>
          <w:rFonts w:ascii="Helvetica" w:hAnsi="Helvetica"/>
          <w:b/>
        </w:rPr>
        <w:t xml:space="preserve"> N° 209/14.)</w:t>
      </w:r>
    </w:p>
    <w:p w:rsidR="001153AC" w:rsidRPr="003E133F" w:rsidRDefault="001153AC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7759BD" w:rsidRDefault="007759BD">
      <w:pPr>
        <w:spacing w:line="360" w:lineRule="auto"/>
        <w:jc w:val="center"/>
        <w:rPr>
          <w:rFonts w:ascii="Arial" w:hAnsi="Arial" w:cs="Arial"/>
          <w:b/>
        </w:rPr>
      </w:pPr>
    </w:p>
    <w:p w:rsidR="007759BD" w:rsidRDefault="001153AC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ab/>
      </w:r>
      <w:r w:rsidR="00150F1C">
        <w:rPr>
          <w:rFonts w:ascii="Arial" w:hAnsi="Arial" w:cs="Arial"/>
          <w:b/>
        </w:rPr>
        <w:t xml:space="preserve">VISTO: </w:t>
      </w:r>
      <w:r w:rsidR="00150F1C">
        <w:rPr>
          <w:rFonts w:ascii="Arial" w:hAnsi="Arial" w:cs="Arial"/>
          <w:bCs/>
        </w:rPr>
        <w:t>actuaciones remitidas por</w:t>
      </w:r>
      <w:r w:rsidR="00150F1C">
        <w:rPr>
          <w:rFonts w:ascii="Arial" w:hAnsi="Arial" w:cs="Arial"/>
        </w:rPr>
        <w:t xml:space="preserve"> la Intendencia</w:t>
      </w:r>
      <w:r w:rsidR="00150F1C">
        <w:rPr>
          <w:rFonts w:ascii="Arial" w:hAnsi="Arial" w:cs="Arial"/>
          <w:bCs/>
        </w:rPr>
        <w:t xml:space="preserve"> </w:t>
      </w:r>
      <w:r w:rsidR="00150F1C">
        <w:rPr>
          <w:rFonts w:ascii="Arial" w:hAnsi="Arial" w:cs="Arial"/>
          <w:lang w:val="es-MX"/>
        </w:rPr>
        <w:t>de Maldonado, relacionadas con la imputació</w:t>
      </w:r>
      <w:r>
        <w:rPr>
          <w:rFonts w:ascii="Arial" w:hAnsi="Arial" w:cs="Arial"/>
          <w:lang w:val="es-MX"/>
        </w:rPr>
        <w:t>n del gasto correspondiente al E</w:t>
      </w:r>
      <w:r w:rsidR="00150F1C">
        <w:rPr>
          <w:rFonts w:ascii="Arial" w:hAnsi="Arial" w:cs="Arial"/>
          <w:lang w:val="es-MX"/>
        </w:rPr>
        <w:t xml:space="preserve">jercicio 2014 derivado  de la </w:t>
      </w:r>
      <w:r>
        <w:rPr>
          <w:rFonts w:ascii="Arial" w:hAnsi="Arial" w:cs="Arial"/>
          <w:lang w:val="es-MX"/>
        </w:rPr>
        <w:t>L</w:t>
      </w:r>
      <w:r w:rsidR="00150F1C">
        <w:rPr>
          <w:rFonts w:ascii="Arial" w:hAnsi="Arial" w:cs="Arial"/>
          <w:lang w:val="es-MX"/>
        </w:rPr>
        <w:t xml:space="preserve">icitación </w:t>
      </w:r>
      <w:r w:rsidR="00150F1C">
        <w:rPr>
          <w:rFonts w:ascii="Arial" w:hAnsi="Arial" w:cs="Arial"/>
        </w:rPr>
        <w:t>Pública Nº 49/11 para la contratación de servicios de vigilancia privada para varios locales de la Intendencia;</w:t>
      </w:r>
    </w:p>
    <w:p w:rsidR="007759BD" w:rsidRDefault="001153AC">
      <w:pPr>
        <w:tabs>
          <w:tab w:val="left" w:pos="540"/>
        </w:tabs>
        <w:spacing w:line="360" w:lineRule="auto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ab/>
      </w:r>
      <w:r w:rsidR="00150F1C">
        <w:rPr>
          <w:rFonts w:ascii="Arial" w:hAnsi="Arial" w:cs="Arial"/>
          <w:b/>
        </w:rPr>
        <w:t xml:space="preserve">RESULTANDO: </w:t>
      </w:r>
      <w:r w:rsidR="00150F1C">
        <w:rPr>
          <w:rFonts w:ascii="Arial" w:hAnsi="Arial" w:cs="Arial"/>
          <w:b/>
          <w:bCs/>
        </w:rPr>
        <w:t xml:space="preserve">1) </w:t>
      </w:r>
      <w:r w:rsidR="00150F1C">
        <w:rPr>
          <w:rFonts w:ascii="Arial" w:hAnsi="Arial" w:cs="Arial"/>
        </w:rPr>
        <w:t>que,</w:t>
      </w:r>
      <w:r w:rsidR="00150F1C">
        <w:rPr>
          <w:rFonts w:ascii="Arial" w:hAnsi="Arial" w:cs="Arial"/>
          <w:lang w:val="es-MX"/>
        </w:rPr>
        <w:t xml:space="preserve"> por </w:t>
      </w:r>
      <w:r>
        <w:rPr>
          <w:rFonts w:ascii="Arial" w:hAnsi="Arial" w:cs="Arial"/>
          <w:lang w:val="es-MX"/>
        </w:rPr>
        <w:t>R</w:t>
      </w:r>
      <w:r w:rsidR="00150F1C">
        <w:rPr>
          <w:rFonts w:ascii="Arial" w:hAnsi="Arial" w:cs="Arial"/>
          <w:lang w:val="es-MX"/>
        </w:rPr>
        <w:t>esolución 10446/2011 de fecha 13/12/11, el Intendente dispuso adjudicar el objeto del llamado  a SERVICIOS INTELIGENTES DE S</w:t>
      </w:r>
      <w:r>
        <w:rPr>
          <w:rFonts w:ascii="Arial" w:hAnsi="Arial" w:cs="Arial"/>
          <w:lang w:val="es-MX"/>
        </w:rPr>
        <w:t>EGURIDAD, por  la suma de $ 106</w:t>
      </w:r>
      <w:r w:rsidR="00150F1C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150F1C">
        <w:rPr>
          <w:rFonts w:ascii="Arial" w:hAnsi="Arial" w:cs="Arial"/>
          <w:lang w:val="es-MX"/>
        </w:rPr>
        <w:t>más IVA, la hora/hombre;</w:t>
      </w:r>
    </w:p>
    <w:p w:rsidR="001153AC" w:rsidRDefault="00150F1C" w:rsidP="001153AC">
      <w:pPr>
        <w:tabs>
          <w:tab w:val="left" w:pos="540"/>
        </w:tabs>
        <w:spacing w:line="360" w:lineRule="auto"/>
        <w:ind w:firstLine="24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que, la Contadora Delegada, con fecha 08/02/12 </w:t>
      </w:r>
      <w:r>
        <w:rPr>
          <w:rFonts w:ascii="Arial" w:hAnsi="Arial" w:cs="Arial"/>
          <w:lang w:val="es-MX"/>
        </w:rPr>
        <w:t xml:space="preserve"> observó el gasto, en razón de que: se contravino lo dispuesto por el  artículo 211 de la Constitución de la Republica y el </w:t>
      </w:r>
      <w:r w:rsidR="001153AC">
        <w:rPr>
          <w:rFonts w:ascii="Arial" w:hAnsi="Arial" w:cs="Arial"/>
          <w:lang w:val="es-MX"/>
        </w:rPr>
        <w:t>A</w:t>
      </w:r>
      <w:r>
        <w:rPr>
          <w:rFonts w:ascii="Arial" w:hAnsi="Arial" w:cs="Arial"/>
          <w:lang w:val="es-MX"/>
        </w:rPr>
        <w:t>rtículo 15 del T.O.C.A.F. ,</w:t>
      </w:r>
      <w:r w:rsidR="001153AC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>al comprometer un gasto sin que exista crédito presupuestal disponible</w:t>
      </w:r>
      <w:r w:rsidR="001153AC">
        <w:rPr>
          <w:rFonts w:ascii="Arial" w:hAnsi="Arial" w:cs="Arial"/>
          <w:lang w:val="es-MX"/>
        </w:rPr>
        <w:t>.</w:t>
      </w:r>
    </w:p>
    <w:p w:rsidR="007759BD" w:rsidRPr="001153AC" w:rsidRDefault="00150F1C" w:rsidP="001153AC">
      <w:pPr>
        <w:tabs>
          <w:tab w:val="left" w:pos="540"/>
        </w:tabs>
        <w:spacing w:line="360" w:lineRule="auto"/>
        <w:ind w:firstLine="24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3) </w:t>
      </w:r>
      <w:r>
        <w:rPr>
          <w:rFonts w:ascii="Arial" w:hAnsi="Arial" w:cs="Arial"/>
          <w:lang w:val="es-MX"/>
        </w:rPr>
        <w:t>que por Resolución 01362/2012, el Intendente reiteró el gasto por la suma de $ 1:132.843,20</w:t>
      </w:r>
      <w:r>
        <w:rPr>
          <w:rFonts w:ascii="Arial" w:hAnsi="Arial" w:cs="Arial"/>
        </w:rPr>
        <w:t>;</w:t>
      </w:r>
    </w:p>
    <w:p w:rsidR="007759BD" w:rsidRDefault="00150F1C" w:rsidP="001153AC">
      <w:pPr>
        <w:tabs>
          <w:tab w:val="left" w:pos="540"/>
        </w:tabs>
        <w:spacing w:line="360" w:lineRule="auto"/>
        <w:ind w:firstLine="2410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MX"/>
        </w:rPr>
        <w:t xml:space="preserve">4) </w:t>
      </w:r>
      <w:r>
        <w:rPr>
          <w:rFonts w:ascii="Arial" w:hAnsi="Arial" w:cs="Arial"/>
          <w:lang w:val="es-MX"/>
        </w:rPr>
        <w:t xml:space="preserve">que en esta oportunidad se remite imputación por </w:t>
      </w:r>
      <w:r w:rsidRPr="00150F1C">
        <w:rPr>
          <w:rFonts w:ascii="Arial" w:hAnsi="Arial" w:cs="Arial"/>
          <w:spacing w:val="16"/>
          <w:lang w:val="es-MX"/>
        </w:rPr>
        <w:t>concepto de servicio de vigilancia-2014 por las sumas de $ 1:270.000 y  de $</w:t>
      </w:r>
      <w:r>
        <w:rPr>
          <w:rFonts w:ascii="Arial" w:hAnsi="Arial" w:cs="Arial"/>
          <w:lang w:val="es-MX"/>
        </w:rPr>
        <w:t xml:space="preserve"> 292.100 por concepto de ajuste paramétrico  con cargo al rubro 5291- auxiliar 10304;-</w:t>
      </w:r>
      <w:r>
        <w:rPr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 </w:t>
      </w:r>
    </w:p>
    <w:p w:rsidR="007759BD" w:rsidRDefault="00150F1C" w:rsidP="00150F1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b/>
        </w:rPr>
        <w:t>1)</w:t>
      </w:r>
      <w:r>
        <w:rPr>
          <w:rFonts w:ascii="Arial" w:hAnsi="Arial" w:cs="Arial"/>
        </w:rPr>
        <w:t xml:space="preserve"> que el contrato respectivo fue suscrito el 20/03/12, estableciéndose en la cláusula quinta que el plazo del mismo es de dos años, prorrogable hasta la finalización del actual período de gobierno;-</w:t>
      </w:r>
    </w:p>
    <w:p w:rsidR="007759BD" w:rsidRDefault="00150F1C" w:rsidP="00150F1C">
      <w:pPr>
        <w:spacing w:line="360" w:lineRule="auto"/>
        <w:ind w:firstLine="2977"/>
        <w:jc w:val="both"/>
        <w:rPr>
          <w:rFonts w:ascii="Arial" w:hAnsi="Arial"/>
          <w:szCs w:val="20"/>
          <w:lang w:val="es-MX" w:eastAsia="es-ES"/>
        </w:rPr>
      </w:pPr>
      <w:r>
        <w:rPr>
          <w:rFonts w:ascii="Arial" w:hAnsi="Arial" w:cs="Arial"/>
          <w:b/>
          <w:bCs/>
        </w:rPr>
        <w:lastRenderedPageBreak/>
        <w:t>2</w:t>
      </w:r>
      <w:r>
        <w:rPr>
          <w:rFonts w:ascii="Arial" w:hAnsi="Arial"/>
          <w:b/>
          <w:szCs w:val="20"/>
          <w:lang w:val="es-MX" w:eastAsia="es-ES"/>
        </w:rPr>
        <w:t>)</w:t>
      </w:r>
      <w:r>
        <w:rPr>
          <w:rFonts w:ascii="Arial" w:hAnsi="Arial"/>
          <w:szCs w:val="20"/>
          <w:lang w:val="es-MX" w:eastAsia="es-ES"/>
        </w:rPr>
        <w:t xml:space="preserve"> que el gasto fue imputado a rubro con disponibilidad presupuestal;-  </w:t>
      </w:r>
    </w:p>
    <w:p w:rsidR="007759BD" w:rsidRDefault="00150F1C" w:rsidP="00150F1C">
      <w:pPr>
        <w:spacing w:line="360" w:lineRule="auto"/>
        <w:ind w:firstLine="708"/>
        <w:jc w:val="both"/>
        <w:rPr>
          <w:rFonts w:ascii="Arial" w:hAnsi="Arial" w:cs="Arial"/>
          <w:spacing w:val="-3"/>
          <w:lang w:val="es-ES_tradnl"/>
        </w:rPr>
      </w:pPr>
      <w:r>
        <w:rPr>
          <w:rFonts w:ascii="Arial" w:hAnsi="Arial" w:cs="Arial"/>
          <w:b/>
          <w:spacing w:val="-3"/>
          <w:lang w:val="es-ES_tradnl"/>
        </w:rPr>
        <w:t>ATENTO:</w:t>
      </w:r>
      <w:r>
        <w:rPr>
          <w:rFonts w:ascii="Arial" w:hAnsi="Arial" w:cs="Arial"/>
          <w:spacing w:val="-3"/>
          <w:lang w:val="es-ES_tradnl"/>
        </w:rPr>
        <w:t xml:space="preserve"> a lo expresado y a lo dispuesto por el Artículo 211, Litera B) de la Constitución de la República;</w:t>
      </w:r>
    </w:p>
    <w:p w:rsidR="007759BD" w:rsidRDefault="00150F1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EL TRIBUNAL ACUERDA:</w:t>
      </w:r>
    </w:p>
    <w:p w:rsidR="007759BD" w:rsidRDefault="00150F1C" w:rsidP="00150F1C">
      <w:pPr>
        <w:pStyle w:val="Textoindependiente"/>
      </w:pPr>
      <w:r w:rsidRPr="00150F1C">
        <w:rPr>
          <w:b/>
        </w:rPr>
        <w:t>1)</w:t>
      </w:r>
      <w:r>
        <w:rPr>
          <w:b/>
        </w:rPr>
        <w:t xml:space="preserve"> </w:t>
      </w:r>
      <w:r>
        <w:t>Intervenir el gasto</w:t>
      </w:r>
      <w:r>
        <w:rPr>
          <w:lang w:val="es-MX"/>
        </w:rPr>
        <w:t>; y</w:t>
      </w:r>
    </w:p>
    <w:p w:rsidR="007759BD" w:rsidRDefault="00150F1C" w:rsidP="00150F1C">
      <w:pPr>
        <w:pStyle w:val="Textoindependiente2"/>
        <w:jc w:val="left"/>
        <w:rPr>
          <w:rFonts w:cs="Arial"/>
          <w:snapToGrid/>
          <w:spacing w:val="-3"/>
          <w:lang w:val="es-ES"/>
        </w:rPr>
      </w:pPr>
      <w:r w:rsidRPr="00150F1C">
        <w:rPr>
          <w:rFonts w:cs="Arial"/>
          <w:b/>
          <w:snapToGrid/>
          <w:lang w:val="es-ES"/>
        </w:rPr>
        <w:t>2)</w:t>
      </w:r>
      <w:r>
        <w:rPr>
          <w:rFonts w:cs="Arial"/>
          <w:snapToGrid/>
          <w:lang w:val="es-ES"/>
        </w:rPr>
        <w:t xml:space="preserve"> Devolver las actuaciones.</w:t>
      </w:r>
    </w:p>
    <w:p w:rsidR="007759BD" w:rsidRDefault="007759BD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  <w:proofErr w:type="spellStart"/>
      <w:proofErr w:type="gramStart"/>
      <w:r>
        <w:rPr>
          <w:rFonts w:cs="Arial"/>
          <w:snapToGrid/>
          <w:lang w:val="es-ES"/>
        </w:rPr>
        <w:t>cr</w:t>
      </w:r>
      <w:proofErr w:type="spellEnd"/>
      <w:proofErr w:type="gramEnd"/>
    </w:p>
    <w:p w:rsidR="00150F1C" w:rsidRDefault="00150F1C">
      <w:pPr>
        <w:pStyle w:val="Textoindependiente2"/>
        <w:jc w:val="left"/>
        <w:rPr>
          <w:rFonts w:cs="Arial"/>
          <w:snapToGrid/>
          <w:lang w:val="es-ES"/>
        </w:rPr>
      </w:pPr>
    </w:p>
    <w:sectPr w:rsidR="00150F1C" w:rsidSect="00150F1C">
      <w:footerReference w:type="even" r:id="rId8"/>
      <w:footerReference w:type="default" r:id="rId9"/>
      <w:pgSz w:w="12240" w:h="15840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9BD" w:rsidRDefault="00150F1C">
      <w:r>
        <w:separator/>
      </w:r>
    </w:p>
  </w:endnote>
  <w:endnote w:type="continuationSeparator" w:id="0">
    <w:p w:rsidR="007759BD" w:rsidRDefault="0015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BD" w:rsidRDefault="00150F1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759BD" w:rsidRDefault="007759B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9BD" w:rsidRDefault="00150F1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E133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59BD" w:rsidRDefault="007759B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9BD" w:rsidRDefault="00150F1C">
      <w:r>
        <w:separator/>
      </w:r>
    </w:p>
  </w:footnote>
  <w:footnote w:type="continuationSeparator" w:id="0">
    <w:p w:rsidR="007759BD" w:rsidRDefault="0015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6C61"/>
    <w:multiLevelType w:val="hybridMultilevel"/>
    <w:tmpl w:val="679417B8"/>
    <w:lvl w:ilvl="0" w:tplc="C666AEF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0A4E07"/>
    <w:multiLevelType w:val="hybridMultilevel"/>
    <w:tmpl w:val="3412DE3E"/>
    <w:lvl w:ilvl="0" w:tplc="160292DA">
      <w:start w:val="4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1546C52"/>
    <w:multiLevelType w:val="hybridMultilevel"/>
    <w:tmpl w:val="44EC6EA0"/>
    <w:lvl w:ilvl="0" w:tplc="8AE2AA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B01090"/>
    <w:multiLevelType w:val="hybridMultilevel"/>
    <w:tmpl w:val="2F5054B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AB7753"/>
    <w:multiLevelType w:val="hybridMultilevel"/>
    <w:tmpl w:val="39DC0ECE"/>
    <w:lvl w:ilvl="0" w:tplc="4902395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AC"/>
    <w:rsid w:val="001153AC"/>
    <w:rsid w:val="00150F1C"/>
    <w:rsid w:val="003E133F"/>
    <w:rsid w:val="007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suppressAutoHyphens/>
      <w:spacing w:line="360" w:lineRule="auto"/>
      <w:ind w:right="284"/>
      <w:jc w:val="both"/>
    </w:pPr>
    <w:rPr>
      <w:rFonts w:ascii="Arial" w:hAnsi="Arial"/>
      <w:snapToGrid w:val="0"/>
      <w:szCs w:val="20"/>
      <w:lang w:val="es-MX" w:eastAsia="es-ES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Arial" w:hAnsi="Arial" w:cs="Arial"/>
      <w:lang w:val="es-ES" w:eastAsia="es-ES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independiente2">
    <w:name w:val="Body Text 2"/>
    <w:basedOn w:val="Normal"/>
    <w:semiHidden/>
    <w:pPr>
      <w:widowControl w:val="0"/>
      <w:suppressAutoHyphens/>
      <w:spacing w:line="360" w:lineRule="auto"/>
      <w:ind w:right="284"/>
      <w:jc w:val="both"/>
    </w:pPr>
    <w:rPr>
      <w:rFonts w:ascii="Arial" w:hAnsi="Arial"/>
      <w:snapToGrid w:val="0"/>
      <w:szCs w:val="20"/>
      <w:lang w:val="es-MX" w:eastAsia="es-ES"/>
    </w:rPr>
  </w:style>
  <w:style w:type="character" w:styleId="Hipervnculo">
    <w:name w:val="Hyperlink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CARPETA: N° 215</vt:lpstr>
    </vt:vector>
  </TitlesOfParts>
  <Company>,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CARPETA: N° 215</dc:title>
  <dc:subject/>
  <dc:creator>Pcs</dc:creator>
  <cp:keywords/>
  <cp:lastModifiedBy>Miriam Cristina Rivero</cp:lastModifiedBy>
  <cp:revision>2</cp:revision>
  <cp:lastPrinted>2014-01-31T12:26:00Z</cp:lastPrinted>
  <dcterms:created xsi:type="dcterms:W3CDTF">2014-01-31T12:26:00Z</dcterms:created>
  <dcterms:modified xsi:type="dcterms:W3CDTF">2014-01-31T12:26:00Z</dcterms:modified>
</cp:coreProperties>
</file>