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BA" w:rsidRDefault="00580BBA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80BBA" w:rsidRDefault="00580BBA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80BBA" w:rsidRDefault="00580BBA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80BBA" w:rsidRDefault="00580BBA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80BBA" w:rsidRDefault="00580BBA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22 DE ENERO DE  2014</w:t>
      </w:r>
    </w:p>
    <w:p w:rsidR="00580BBA" w:rsidRDefault="00580BBA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80BBA" w:rsidRPr="00580BBA" w:rsidRDefault="00580BBA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580BBA">
        <w:rPr>
          <w:rFonts w:ascii="Helvetica" w:hAnsi="Helvetica"/>
          <w:b/>
        </w:rPr>
        <w:t xml:space="preserve">(E. E. Nº 2014-17-1-0000331, </w:t>
      </w:r>
      <w:proofErr w:type="spellStart"/>
      <w:r w:rsidRPr="00580BBA">
        <w:rPr>
          <w:rFonts w:ascii="Helvetica" w:hAnsi="Helvetica"/>
          <w:b/>
        </w:rPr>
        <w:t>Ent</w:t>
      </w:r>
      <w:proofErr w:type="spellEnd"/>
      <w:r w:rsidRPr="00580BBA">
        <w:rPr>
          <w:rFonts w:ascii="Helvetica" w:hAnsi="Helvetica"/>
          <w:b/>
        </w:rPr>
        <w:t>. N° 209/14.)</w:t>
      </w:r>
    </w:p>
    <w:p w:rsidR="00580BBA" w:rsidRPr="00580BBA" w:rsidRDefault="00580BBA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580BBA" w:rsidRDefault="00580BBA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00000" w:rsidRDefault="00580BBA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VISTO:</w:t>
      </w:r>
      <w:r>
        <w:rPr>
          <w:rFonts w:ascii="Arial" w:hAnsi="Arial" w:cs="Arial"/>
          <w:bCs/>
        </w:rPr>
        <w:t xml:space="preserve"> actuaciones remitidas por</w:t>
      </w:r>
      <w:r>
        <w:rPr>
          <w:rFonts w:ascii="Arial" w:hAnsi="Arial" w:cs="Arial"/>
        </w:rPr>
        <w:t xml:space="preserve"> la Intendencia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val="es-MX"/>
        </w:rPr>
        <w:t>de Maldonad</w:t>
      </w:r>
      <w:r>
        <w:rPr>
          <w:rFonts w:ascii="Arial" w:hAnsi="Arial" w:cs="Arial"/>
          <w:lang w:val="es-MX"/>
        </w:rPr>
        <w:t xml:space="preserve">o, relacionadas con la imputación del gasto correspondiente al ejercicio 2014 derivado  de la Licitación </w:t>
      </w:r>
      <w:r>
        <w:rPr>
          <w:rFonts w:ascii="Arial" w:hAnsi="Arial" w:cs="Arial"/>
        </w:rPr>
        <w:t>Pública Nº 49/11 para la contratación de servicios de vigilancia privada para varios locales de la Intendencia;</w:t>
      </w:r>
    </w:p>
    <w:p w:rsidR="00000000" w:rsidRDefault="00580BBA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RESULTANDO: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>que,</w:t>
      </w:r>
      <w:r>
        <w:rPr>
          <w:rFonts w:ascii="Arial" w:hAnsi="Arial" w:cs="Arial"/>
          <w:lang w:val="es-MX"/>
        </w:rPr>
        <w:t xml:space="preserve"> por resolución 1044</w:t>
      </w:r>
      <w:r>
        <w:rPr>
          <w:rFonts w:ascii="Arial" w:hAnsi="Arial" w:cs="Arial"/>
          <w:lang w:val="es-MX"/>
        </w:rPr>
        <w:t>6/2011 de fecha 13/12/11, el Intendente dispuso adjudica el objeto del llamado  a SERVICIOS INTELIGENTES DE SEGURIDAD por  la suma de $ 106 más IVA, la hora/hombre;</w:t>
      </w:r>
    </w:p>
    <w:p w:rsidR="00000000" w:rsidRDefault="00580BBA" w:rsidP="00580BBA">
      <w:pPr>
        <w:tabs>
          <w:tab w:val="left" w:pos="540"/>
        </w:tabs>
        <w:spacing w:line="360" w:lineRule="auto"/>
        <w:ind w:firstLine="241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que, la Contadora Delegada, con fecha 08/02/12 </w:t>
      </w:r>
      <w:r>
        <w:rPr>
          <w:rFonts w:ascii="Arial" w:hAnsi="Arial" w:cs="Arial"/>
          <w:lang w:val="es-MX"/>
        </w:rPr>
        <w:t xml:space="preserve"> observó e</w:t>
      </w:r>
      <w:r>
        <w:rPr>
          <w:rFonts w:ascii="Arial" w:hAnsi="Arial" w:cs="Arial"/>
          <w:lang w:val="es-MX"/>
        </w:rPr>
        <w:t>l gasto, en razó</w:t>
      </w:r>
      <w:r>
        <w:rPr>
          <w:rFonts w:ascii="Arial" w:hAnsi="Arial" w:cs="Arial"/>
          <w:lang w:val="es-MX"/>
        </w:rPr>
        <w:t>n de que se contravino lo dispuesto por el  artículo 211 de la Constitución de la Republica y el A</w:t>
      </w:r>
      <w:r>
        <w:rPr>
          <w:rFonts w:ascii="Arial" w:hAnsi="Arial" w:cs="Arial"/>
          <w:lang w:val="es-MX"/>
        </w:rPr>
        <w:t>rtículo 15 del T.O.C.A.F., al comprometerse un gasto sin que exista crédito presupuestal disponible</w:t>
      </w:r>
    </w:p>
    <w:p w:rsidR="00000000" w:rsidRDefault="00580BBA" w:rsidP="00580BBA">
      <w:pPr>
        <w:tabs>
          <w:tab w:val="left" w:pos="540"/>
        </w:tabs>
        <w:spacing w:line="360" w:lineRule="auto"/>
        <w:ind w:firstLine="241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MX"/>
        </w:rPr>
        <w:t xml:space="preserve">3) </w:t>
      </w:r>
      <w:r>
        <w:rPr>
          <w:rFonts w:ascii="Arial" w:hAnsi="Arial" w:cs="Arial"/>
          <w:lang w:val="es-MX"/>
        </w:rPr>
        <w:t>que por Re</w:t>
      </w:r>
      <w:r>
        <w:rPr>
          <w:rFonts w:ascii="Arial" w:hAnsi="Arial" w:cs="Arial"/>
          <w:lang w:val="es-MX"/>
        </w:rPr>
        <w:t>solución 01362/2012 el Intendente reiteró el gasto por la suma de $ 1:132.843,20, señalando que resulta impostergable el servicio ofrecido y la celeridad en su puesta en funcionamiento</w:t>
      </w:r>
      <w:r>
        <w:rPr>
          <w:rFonts w:ascii="Arial" w:hAnsi="Arial" w:cs="Arial"/>
        </w:rPr>
        <w:t>;</w:t>
      </w:r>
    </w:p>
    <w:p w:rsidR="00000000" w:rsidRDefault="00580BBA" w:rsidP="00580BBA">
      <w:pPr>
        <w:spacing w:line="360" w:lineRule="auto"/>
        <w:ind w:firstLine="708"/>
        <w:jc w:val="both"/>
        <w:rPr>
          <w:rFonts w:ascii="Arial" w:hAnsi="Arial"/>
          <w:szCs w:val="20"/>
          <w:lang w:val="es-MX" w:eastAsia="es-ES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que los argumentos aducidos no guardan relación direc</w:t>
      </w:r>
      <w:r>
        <w:rPr>
          <w:rFonts w:ascii="Arial" w:hAnsi="Arial" w:cs="Arial"/>
        </w:rPr>
        <w:t>ta con la observación que fuera formulada;</w:t>
      </w:r>
    </w:p>
    <w:p w:rsidR="00000000" w:rsidRDefault="00580BBA">
      <w:pPr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b/>
          <w:spacing w:val="-3"/>
          <w:lang w:val="es-ES_tradnl"/>
        </w:rPr>
        <w:t>ATENTO:</w:t>
      </w:r>
      <w:r>
        <w:rPr>
          <w:rFonts w:ascii="Arial" w:hAnsi="Arial" w:cs="Arial"/>
          <w:spacing w:val="-3"/>
          <w:lang w:val="es-ES_tradnl"/>
        </w:rPr>
        <w:t xml:space="preserve"> a lo expresado y a lo dispuesto por el A</w:t>
      </w:r>
      <w:r>
        <w:rPr>
          <w:rFonts w:ascii="Arial" w:hAnsi="Arial" w:cs="Arial"/>
          <w:spacing w:val="-3"/>
          <w:lang w:val="es-ES_tradnl"/>
        </w:rPr>
        <w:t>rtículo</w:t>
      </w:r>
      <w:r>
        <w:rPr>
          <w:rFonts w:ascii="Arial" w:hAnsi="Arial" w:cs="Arial"/>
          <w:spacing w:val="-3"/>
          <w:lang w:val="es-ES_tradnl"/>
        </w:rPr>
        <w:t xml:space="preserve"> 211, L</w:t>
      </w:r>
      <w:r>
        <w:rPr>
          <w:rFonts w:ascii="Arial" w:hAnsi="Arial" w:cs="Arial"/>
          <w:spacing w:val="-3"/>
          <w:lang w:val="es-ES_tradnl"/>
        </w:rPr>
        <w:t>iteral</w:t>
      </w:r>
      <w:r>
        <w:rPr>
          <w:rFonts w:ascii="Arial" w:hAnsi="Arial" w:cs="Arial"/>
          <w:spacing w:val="-3"/>
          <w:lang w:val="es-ES_tradnl"/>
        </w:rPr>
        <w:t xml:space="preserve"> B) de la Constitución de la República;</w:t>
      </w:r>
    </w:p>
    <w:p w:rsidR="00000000" w:rsidRDefault="00580BB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ACUERDA:</w:t>
      </w:r>
    </w:p>
    <w:p w:rsidR="00000000" w:rsidRDefault="00580BBA" w:rsidP="00580BBA">
      <w:pPr>
        <w:pStyle w:val="Textoindependiente2"/>
        <w:jc w:val="left"/>
        <w:rPr>
          <w:rFonts w:cs="Arial"/>
          <w:snapToGrid/>
          <w:spacing w:val="-3"/>
          <w:lang w:val="es-ES"/>
        </w:rPr>
      </w:pPr>
      <w:r w:rsidRPr="00580BBA">
        <w:rPr>
          <w:rFonts w:cs="Arial"/>
          <w:b/>
          <w:snapToGrid/>
          <w:spacing w:val="-3"/>
          <w:lang w:val="es-ES"/>
        </w:rPr>
        <w:t>1)</w:t>
      </w:r>
      <w:r>
        <w:rPr>
          <w:rFonts w:cs="Arial"/>
          <w:snapToGrid/>
          <w:spacing w:val="-3"/>
          <w:lang w:val="es-ES"/>
        </w:rPr>
        <w:t xml:space="preserve"> </w:t>
      </w:r>
      <w:r>
        <w:rPr>
          <w:rFonts w:cs="Arial"/>
          <w:snapToGrid/>
          <w:spacing w:val="-3"/>
          <w:lang w:val="es-ES"/>
        </w:rPr>
        <w:t>Mantener la observación formulada</w:t>
      </w:r>
    </w:p>
    <w:p w:rsidR="00000000" w:rsidRDefault="00580BBA" w:rsidP="00580BBA">
      <w:pPr>
        <w:pStyle w:val="Textoindependiente2"/>
        <w:jc w:val="left"/>
        <w:rPr>
          <w:rFonts w:cs="Arial"/>
          <w:snapToGrid/>
          <w:spacing w:val="-3"/>
          <w:lang w:val="es-ES"/>
        </w:rPr>
      </w:pPr>
      <w:r w:rsidRPr="00580BBA">
        <w:rPr>
          <w:rFonts w:cs="Arial"/>
          <w:b/>
          <w:snapToGrid/>
          <w:spacing w:val="-3"/>
          <w:lang w:val="es-ES"/>
        </w:rPr>
        <w:lastRenderedPageBreak/>
        <w:t>2)</w:t>
      </w:r>
      <w:r>
        <w:rPr>
          <w:rFonts w:cs="Arial"/>
          <w:snapToGrid/>
          <w:spacing w:val="-3"/>
          <w:lang w:val="es-ES"/>
        </w:rPr>
        <w:t xml:space="preserve"> </w:t>
      </w:r>
      <w:r>
        <w:rPr>
          <w:rFonts w:cs="Arial"/>
          <w:snapToGrid/>
          <w:spacing w:val="-3"/>
          <w:lang w:val="es-ES"/>
        </w:rPr>
        <w:t>Dar cuenta a  la Junta Departamental respectiva; y</w:t>
      </w:r>
    </w:p>
    <w:p w:rsidR="00000000" w:rsidRDefault="00580BBA" w:rsidP="00580BBA">
      <w:pPr>
        <w:pStyle w:val="Textoindependiente2"/>
        <w:jc w:val="left"/>
        <w:rPr>
          <w:rFonts w:cs="Arial"/>
          <w:snapToGrid/>
          <w:lang w:val="es-ES"/>
        </w:rPr>
      </w:pPr>
      <w:r w:rsidRPr="00580BBA">
        <w:rPr>
          <w:rFonts w:cs="Arial"/>
          <w:b/>
          <w:snapToGrid/>
          <w:lang w:val="es-ES"/>
        </w:rPr>
        <w:t>3)</w:t>
      </w:r>
      <w:r>
        <w:rPr>
          <w:rFonts w:cs="Arial"/>
          <w:snapToGrid/>
          <w:lang w:val="es-ES"/>
        </w:rPr>
        <w:t xml:space="preserve"> Comunicar a la Intendencia.</w:t>
      </w:r>
    </w:p>
    <w:p w:rsidR="00580BBA" w:rsidRDefault="00580BBA" w:rsidP="00580BBA">
      <w:pPr>
        <w:pStyle w:val="Textoindependiente2"/>
        <w:jc w:val="left"/>
        <w:rPr>
          <w:rFonts w:cs="Arial"/>
          <w:snapToGrid/>
          <w:lang w:val="es-ES"/>
        </w:rPr>
      </w:pPr>
    </w:p>
    <w:p w:rsidR="00580BBA" w:rsidRDefault="00580BBA" w:rsidP="00580BBA">
      <w:pPr>
        <w:pStyle w:val="Textoindependiente2"/>
        <w:jc w:val="left"/>
        <w:rPr>
          <w:rFonts w:cs="Arial"/>
          <w:snapToGrid/>
          <w:lang w:val="es-ES"/>
        </w:rPr>
      </w:pPr>
    </w:p>
    <w:p w:rsidR="00580BBA" w:rsidRDefault="00580BBA" w:rsidP="00580BBA">
      <w:pPr>
        <w:pStyle w:val="Textoindependiente2"/>
        <w:jc w:val="left"/>
        <w:rPr>
          <w:rFonts w:cs="Arial"/>
          <w:snapToGrid/>
          <w:lang w:val="es-ES"/>
        </w:rPr>
      </w:pPr>
    </w:p>
    <w:p w:rsidR="00580BBA" w:rsidRDefault="00580BBA" w:rsidP="00580BBA">
      <w:pPr>
        <w:pStyle w:val="Textoindependiente2"/>
        <w:jc w:val="left"/>
        <w:rPr>
          <w:rFonts w:cs="Arial"/>
          <w:snapToGrid/>
          <w:lang w:val="es-ES"/>
        </w:rPr>
      </w:pPr>
    </w:p>
    <w:p w:rsidR="00580BBA" w:rsidRDefault="00580BBA" w:rsidP="00580BBA">
      <w:pPr>
        <w:pStyle w:val="Textoindependiente2"/>
        <w:jc w:val="left"/>
        <w:rPr>
          <w:rFonts w:cs="Arial"/>
          <w:snapToGrid/>
          <w:lang w:val="es-ES"/>
        </w:rPr>
      </w:pPr>
    </w:p>
    <w:p w:rsidR="00580BBA" w:rsidRDefault="00580BBA" w:rsidP="00580BBA">
      <w:pPr>
        <w:pStyle w:val="Textoindependiente2"/>
        <w:jc w:val="left"/>
        <w:rPr>
          <w:rFonts w:cs="Arial"/>
          <w:snapToGrid/>
          <w:spacing w:val="-3"/>
          <w:lang w:val="es-ES"/>
        </w:rPr>
      </w:pPr>
      <w:proofErr w:type="spellStart"/>
      <w:proofErr w:type="gramStart"/>
      <w:r>
        <w:rPr>
          <w:rFonts w:cs="Arial"/>
          <w:snapToGrid/>
          <w:lang w:val="es-ES"/>
        </w:rPr>
        <w:t>cr</w:t>
      </w:r>
      <w:bookmarkStart w:id="0" w:name="_GoBack"/>
      <w:bookmarkEnd w:id="0"/>
      <w:proofErr w:type="spellEnd"/>
      <w:proofErr w:type="gramEnd"/>
    </w:p>
    <w:sectPr w:rsidR="00580BBA" w:rsidSect="00580BBA">
      <w:footerReference w:type="even" r:id="rId8"/>
      <w:footerReference w:type="default" r:id="rId9"/>
      <w:pgSz w:w="12240" w:h="15840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0BBA">
      <w:r>
        <w:separator/>
      </w:r>
    </w:p>
  </w:endnote>
  <w:endnote w:type="continuationSeparator" w:id="0">
    <w:p w:rsidR="00000000" w:rsidRDefault="0058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0BB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580B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0BB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580B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0BBA">
      <w:r>
        <w:separator/>
      </w:r>
    </w:p>
  </w:footnote>
  <w:footnote w:type="continuationSeparator" w:id="0">
    <w:p w:rsidR="00000000" w:rsidRDefault="0058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C61"/>
    <w:multiLevelType w:val="hybridMultilevel"/>
    <w:tmpl w:val="679417B8"/>
    <w:lvl w:ilvl="0" w:tplc="C666AE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A0A4E07"/>
    <w:multiLevelType w:val="hybridMultilevel"/>
    <w:tmpl w:val="3412DE3E"/>
    <w:lvl w:ilvl="0" w:tplc="160292DA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1546C52"/>
    <w:multiLevelType w:val="hybridMultilevel"/>
    <w:tmpl w:val="44EC6EA0"/>
    <w:lvl w:ilvl="0" w:tplc="8AE2AA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01090"/>
    <w:multiLevelType w:val="hybridMultilevel"/>
    <w:tmpl w:val="2F5054B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AB7753"/>
    <w:multiLevelType w:val="hybridMultilevel"/>
    <w:tmpl w:val="39DC0ECE"/>
    <w:lvl w:ilvl="0" w:tplc="490239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BA"/>
    <w:rsid w:val="0058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ES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widowControl w:val="0"/>
      <w:suppressAutoHyphens/>
      <w:spacing w:line="360" w:lineRule="auto"/>
      <w:ind w:right="284"/>
      <w:jc w:val="both"/>
    </w:pPr>
    <w:rPr>
      <w:rFonts w:ascii="Arial" w:hAnsi="Arial"/>
      <w:snapToGrid w:val="0"/>
      <w:szCs w:val="20"/>
      <w:lang w:val="es-MX" w:eastAsia="es-ES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ES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widowControl w:val="0"/>
      <w:suppressAutoHyphens/>
      <w:spacing w:line="360" w:lineRule="auto"/>
      <w:ind w:right="284"/>
      <w:jc w:val="both"/>
    </w:pPr>
    <w:rPr>
      <w:rFonts w:ascii="Arial" w:hAnsi="Arial"/>
      <w:snapToGrid w:val="0"/>
      <w:szCs w:val="20"/>
      <w:lang w:val="es-MX" w:eastAsia="es-ES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N° 215</vt:lpstr>
    </vt:vector>
  </TitlesOfParts>
  <Company>,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N° 215</dc:title>
  <dc:subject/>
  <dc:creator>Pcs</dc:creator>
  <cp:keywords/>
  <cp:lastModifiedBy>Miriam Cristina Rivero</cp:lastModifiedBy>
  <cp:revision>2</cp:revision>
  <cp:lastPrinted>2014-01-30T13:56:00Z</cp:lastPrinted>
  <dcterms:created xsi:type="dcterms:W3CDTF">2014-01-30T13:56:00Z</dcterms:created>
  <dcterms:modified xsi:type="dcterms:W3CDTF">2014-01-30T13:56:00Z</dcterms:modified>
</cp:coreProperties>
</file>