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28" w:rsidRPr="000F2528" w:rsidRDefault="000F252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F2528">
        <w:rPr>
          <w:rFonts w:ascii="Arial" w:hAnsi="Arial" w:cs="Arial"/>
          <w:lang w:val="es-ES_tradnl"/>
        </w:rPr>
        <w:t>RESOLUCION ADOPTADA POR EL</w:t>
      </w:r>
    </w:p>
    <w:p w:rsidR="000F2528" w:rsidRPr="000F2528" w:rsidRDefault="000F252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0F2528" w:rsidRPr="000F2528" w:rsidRDefault="000F252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F2528">
        <w:rPr>
          <w:rFonts w:ascii="Arial" w:hAnsi="Arial" w:cs="Arial"/>
          <w:lang w:val="es-ES_tradnl"/>
        </w:rPr>
        <w:t>TRIBUNAL DE CUENTAS</w:t>
      </w:r>
    </w:p>
    <w:p w:rsidR="000F2528" w:rsidRPr="000F2528" w:rsidRDefault="000F252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0F2528" w:rsidRPr="000F2528" w:rsidRDefault="000F252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F2528">
        <w:rPr>
          <w:rFonts w:ascii="Arial" w:hAnsi="Arial" w:cs="Arial"/>
          <w:lang w:val="es-ES_tradnl"/>
        </w:rPr>
        <w:t xml:space="preserve">EN SESION DE FECHA  DE  </w:t>
      </w:r>
      <w:r w:rsidR="006B0F51">
        <w:rPr>
          <w:rFonts w:ascii="Arial" w:hAnsi="Arial" w:cs="Arial"/>
          <w:lang w:val="es-ES_tradnl"/>
        </w:rPr>
        <w:t>22</w:t>
      </w:r>
      <w:bookmarkStart w:id="0" w:name="_GoBack"/>
      <w:bookmarkEnd w:id="0"/>
      <w:r w:rsidRPr="000F2528">
        <w:rPr>
          <w:rFonts w:ascii="Arial" w:hAnsi="Arial" w:cs="Arial"/>
          <w:lang w:val="es-ES_tradnl"/>
        </w:rPr>
        <w:t xml:space="preserve"> DE ENERO  DE  2014</w:t>
      </w:r>
    </w:p>
    <w:p w:rsidR="000F2528" w:rsidRPr="000F2528" w:rsidRDefault="000F252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0F2528" w:rsidRPr="000F2528" w:rsidRDefault="000F2528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0F2528">
        <w:rPr>
          <w:rFonts w:ascii="Arial" w:hAnsi="Arial" w:cs="Arial"/>
          <w:lang w:val="es-UY"/>
        </w:rPr>
        <w:t xml:space="preserve">(E. E. Nº 2014-17-1-0000077, </w:t>
      </w:r>
      <w:proofErr w:type="spellStart"/>
      <w:r w:rsidRPr="000F2528">
        <w:rPr>
          <w:rFonts w:ascii="Arial" w:hAnsi="Arial" w:cs="Arial"/>
          <w:lang w:val="es-UY"/>
        </w:rPr>
        <w:t>Ent</w:t>
      </w:r>
      <w:proofErr w:type="spellEnd"/>
      <w:r w:rsidRPr="000F2528">
        <w:rPr>
          <w:rFonts w:ascii="Arial" w:hAnsi="Arial" w:cs="Arial"/>
          <w:lang w:val="es-UY"/>
        </w:rPr>
        <w:t>. N° 45/14.)</w:t>
      </w:r>
    </w:p>
    <w:p w:rsidR="000F2528" w:rsidRPr="000F2528" w:rsidRDefault="000F2528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291567" w:rsidRDefault="00291567">
      <w:pPr>
        <w:pStyle w:val="Ttulo"/>
        <w:jc w:val="both"/>
        <w:rPr>
          <w:rFonts w:cs="Arial"/>
          <w:b w:val="0"/>
          <w:bCs/>
          <w:u w:val="none"/>
          <w:lang w:val="es-ES_tradnl"/>
        </w:rPr>
      </w:pPr>
    </w:p>
    <w:p w:rsidR="00291567" w:rsidRDefault="00291567" w:rsidP="000F2528">
      <w:pPr>
        <w:pStyle w:val="Ttulo8"/>
        <w:numPr>
          <w:ilvl w:val="0"/>
          <w:numId w:val="0"/>
        </w:numPr>
        <w:ind w:firstLine="708"/>
        <w:rPr>
          <w:b w:val="0"/>
          <w:szCs w:val="24"/>
        </w:rPr>
      </w:pPr>
      <w:r>
        <w:rPr>
          <w:szCs w:val="24"/>
        </w:rPr>
        <w:t xml:space="preserve">VISTO: </w:t>
      </w:r>
      <w:r>
        <w:rPr>
          <w:b w:val="0"/>
          <w:szCs w:val="24"/>
        </w:rPr>
        <w:t>las actuaciones remitidas por la Intendencia de Durazno relacionadas con la</w:t>
      </w:r>
      <w:r>
        <w:rPr>
          <w:b w:val="0"/>
        </w:rPr>
        <w:t xml:space="preserve"> </w:t>
      </w:r>
      <w:r>
        <w:rPr>
          <w:b w:val="0"/>
          <w:szCs w:val="24"/>
        </w:rPr>
        <w:t>Licitación  Pública Nº</w:t>
      </w:r>
      <w:r>
        <w:rPr>
          <w:b w:val="0"/>
          <w:bCs/>
          <w:szCs w:val="24"/>
        </w:rPr>
        <w:t xml:space="preserve"> 06</w:t>
      </w:r>
      <w:r>
        <w:rPr>
          <w:b w:val="0"/>
          <w:szCs w:val="24"/>
        </w:rPr>
        <w:t>/2013 para la  “Construcción de Gimnasio Cerrado en la localidad de Villa del Carmen, Departamento de Durazno</w:t>
      </w:r>
      <w:proofErr w:type="gramStart"/>
      <w:r>
        <w:rPr>
          <w:b w:val="0"/>
          <w:szCs w:val="24"/>
        </w:rPr>
        <w:t>” ;</w:t>
      </w:r>
      <w:proofErr w:type="gramEnd"/>
    </w:p>
    <w:p w:rsidR="00291567" w:rsidRDefault="00291567" w:rsidP="000F2528">
      <w:pPr>
        <w:spacing w:line="360" w:lineRule="auto"/>
        <w:ind w:firstLine="708"/>
        <w:jc w:val="both"/>
        <w:rPr>
          <w:rFonts w:ascii="Arial" w:hAnsi="Arial" w:cs="Arial"/>
          <w:b w:val="0"/>
          <w:bCs/>
          <w:lang w:val="es-MX"/>
        </w:rPr>
      </w:pPr>
      <w:r>
        <w:rPr>
          <w:rFonts w:ascii="Arial" w:hAnsi="Arial" w:cs="Arial"/>
        </w:rPr>
        <w:t xml:space="preserve">RESULTANDO: </w:t>
      </w:r>
      <w:r>
        <w:rPr>
          <w:rFonts w:ascii="Arial" w:hAnsi="Arial" w:cs="Arial"/>
          <w:lang w:val="es-MX"/>
        </w:rPr>
        <w:t>1)</w:t>
      </w:r>
      <w:r>
        <w:rPr>
          <w:rFonts w:ascii="Arial" w:hAnsi="Arial" w:cs="Arial"/>
          <w:b w:val="0"/>
          <w:bCs/>
          <w:lang w:val="es-MX"/>
        </w:rPr>
        <w:t xml:space="preserve"> que el Intendente mediante Resolución Nº </w:t>
      </w:r>
      <w:r>
        <w:rPr>
          <w:rFonts w:ascii="Arial" w:hAnsi="Arial" w:cs="Arial"/>
          <w:b w:val="0"/>
          <w:bCs/>
          <w:lang w:val="es-UY"/>
        </w:rPr>
        <w:t>1251/2013</w:t>
      </w:r>
      <w:r>
        <w:rPr>
          <w:rFonts w:ascii="Arial" w:hAnsi="Arial" w:cs="Arial"/>
          <w:b w:val="0"/>
          <w:bCs/>
          <w:lang w:val="es-MX"/>
        </w:rPr>
        <w:t xml:space="preserve"> de fecha 11/11/2013 dispuso aprobar el llamado a licitación y el Pliego de Condiciones Particulares que regirá el llamado;</w:t>
      </w:r>
      <w:r>
        <w:rPr>
          <w:rFonts w:ascii="Arial" w:hAnsi="Arial" w:cs="Arial"/>
          <w:b w:val="0"/>
          <w:bCs/>
        </w:rPr>
        <w:t xml:space="preserve">               </w:t>
      </w:r>
      <w:r>
        <w:rPr>
          <w:rFonts w:ascii="Arial" w:hAnsi="Arial" w:cs="Arial"/>
          <w:b w:val="0"/>
          <w:bCs/>
          <w:iCs/>
          <w:lang w:val="es-MX"/>
        </w:rPr>
        <w:t xml:space="preserve">        </w:t>
      </w:r>
    </w:p>
    <w:p w:rsidR="00291567" w:rsidRDefault="00291567" w:rsidP="000F2528">
      <w:pPr>
        <w:pStyle w:val="Textoindependiente2"/>
        <w:ind w:firstLine="2552"/>
        <w:rPr>
          <w:bCs w:val="0"/>
          <w:color w:val="auto"/>
          <w:szCs w:val="24"/>
          <w:lang w:val="es-MX"/>
        </w:rPr>
      </w:pPr>
      <w:r>
        <w:rPr>
          <w:b/>
          <w:bCs w:val="0"/>
          <w:color w:val="auto"/>
          <w:szCs w:val="24"/>
          <w:lang w:val="es-MX"/>
        </w:rPr>
        <w:t xml:space="preserve">2) </w:t>
      </w:r>
      <w:r>
        <w:rPr>
          <w:bCs w:val="0"/>
          <w:color w:val="auto"/>
          <w:szCs w:val="24"/>
          <w:lang w:val="es-MX"/>
        </w:rPr>
        <w:t>que se efectuó la publicación en la página web de Compras y Contrataciones Estatales con fecha 13</w:t>
      </w:r>
      <w:r>
        <w:rPr>
          <w:szCs w:val="24"/>
        </w:rPr>
        <w:t>/11/2013</w:t>
      </w:r>
      <w:r>
        <w:rPr>
          <w:bCs w:val="0"/>
          <w:color w:val="auto"/>
          <w:szCs w:val="24"/>
          <w:lang w:val="es-MX"/>
        </w:rPr>
        <w:t xml:space="preserve"> y en el Diario Oficial con fecha 14/11/2013;</w:t>
      </w:r>
    </w:p>
    <w:p w:rsidR="00291567" w:rsidRDefault="00291567" w:rsidP="000F2528">
      <w:pPr>
        <w:pStyle w:val="Textoindependiente2"/>
        <w:ind w:firstLine="2552"/>
        <w:rPr>
          <w:szCs w:val="24"/>
        </w:rPr>
      </w:pPr>
      <w:r>
        <w:rPr>
          <w:b/>
          <w:color w:val="auto"/>
          <w:szCs w:val="24"/>
          <w:lang w:val="es-MX"/>
        </w:rPr>
        <w:t>3</w:t>
      </w:r>
      <w:r>
        <w:rPr>
          <w:b/>
          <w:bCs w:val="0"/>
          <w:color w:val="auto"/>
          <w:szCs w:val="24"/>
          <w:lang w:val="es-MX"/>
        </w:rPr>
        <w:t xml:space="preserve">) </w:t>
      </w:r>
      <w:r>
        <w:rPr>
          <w:bCs w:val="0"/>
          <w:color w:val="auto"/>
          <w:szCs w:val="24"/>
          <w:lang w:val="es-MX"/>
        </w:rPr>
        <w:t>que al acto de apertura efectuado el día 05.12.2013 se presentaron seis oferentes:</w:t>
      </w:r>
      <w:r>
        <w:rPr>
          <w:szCs w:val="24"/>
        </w:rPr>
        <w:t xml:space="preserve"> FILIPIAK INGENIERIA S.R.L</w:t>
      </w:r>
      <w:proofErr w:type="gramStart"/>
      <w:r>
        <w:rPr>
          <w:szCs w:val="24"/>
        </w:rPr>
        <w:t>.(</w:t>
      </w:r>
      <w:proofErr w:type="gramEnd"/>
      <w:r>
        <w:rPr>
          <w:szCs w:val="24"/>
        </w:rPr>
        <w:t>INGENIERIA ELECTRICA); GONNET MALAN BRUNO ADRIAN (A&amp;C); RMG LTDA; PROYECCION ELECTROLUZ URUGUAY S.A (PEUSA); INGENIERIA PACIFICO S.A y LABESOL S.A;</w:t>
      </w:r>
    </w:p>
    <w:p w:rsidR="00291567" w:rsidRDefault="00291567" w:rsidP="00FB0490">
      <w:pPr>
        <w:pStyle w:val="Textoindependiente2"/>
        <w:ind w:firstLine="2552"/>
        <w:rPr>
          <w:bCs w:val="0"/>
          <w:szCs w:val="24"/>
        </w:rPr>
      </w:pPr>
      <w:r w:rsidRPr="00FB0490">
        <w:rPr>
          <w:b/>
          <w:color w:val="auto"/>
          <w:szCs w:val="24"/>
          <w:lang w:val="es-MX"/>
        </w:rPr>
        <w:t>4)</w:t>
      </w:r>
      <w:r>
        <w:rPr>
          <w:color w:val="auto"/>
          <w:szCs w:val="24"/>
          <w:lang w:val="es-MX"/>
        </w:rPr>
        <w:t xml:space="preserve"> que la Comisión Asesora de Adjud</w:t>
      </w:r>
      <w:r>
        <w:rPr>
          <w:bCs w:val="0"/>
          <w:color w:val="auto"/>
          <w:szCs w:val="24"/>
          <w:lang w:val="es-MX"/>
        </w:rPr>
        <w:t>icaciones, en informe de fecha</w:t>
      </w:r>
      <w:r>
        <w:rPr>
          <w:bCs w:val="0"/>
          <w:szCs w:val="24"/>
        </w:rPr>
        <w:t xml:space="preserve"> 18 de diciembre de 2013, de acuerdo </w:t>
      </w:r>
      <w:r w:rsidR="00FB0490">
        <w:rPr>
          <w:bCs w:val="0"/>
          <w:szCs w:val="24"/>
        </w:rPr>
        <w:t>con el</w:t>
      </w:r>
      <w:r>
        <w:rPr>
          <w:bCs w:val="0"/>
          <w:szCs w:val="24"/>
        </w:rPr>
        <w:t xml:space="preserve"> informe técnico realizado por el Departamento de Obras la Comisión de Adjudicaciones, sugirió solicitar una mejora de ofertas a las empresas Labesol S.A y Bruno Gonnet, de conformidad con lo dispuesto por el </w:t>
      </w:r>
      <w:r w:rsidR="00FB0490">
        <w:rPr>
          <w:bCs w:val="0"/>
          <w:szCs w:val="24"/>
        </w:rPr>
        <w:t>A</w:t>
      </w:r>
      <w:r>
        <w:rPr>
          <w:bCs w:val="0"/>
          <w:szCs w:val="24"/>
        </w:rPr>
        <w:t>rt</w:t>
      </w:r>
      <w:r w:rsidR="00FB0490">
        <w:rPr>
          <w:bCs w:val="0"/>
          <w:szCs w:val="24"/>
        </w:rPr>
        <w:t>ículo</w:t>
      </w:r>
      <w:r>
        <w:rPr>
          <w:bCs w:val="0"/>
          <w:szCs w:val="24"/>
        </w:rPr>
        <w:t xml:space="preserve"> 66 del TOCAF, concediéndose un plazo de 24 horas para presentar la mejora.</w:t>
      </w:r>
    </w:p>
    <w:p w:rsidR="00291567" w:rsidRDefault="00291567" w:rsidP="00FB0490">
      <w:pPr>
        <w:pStyle w:val="Textoindependiente2"/>
        <w:ind w:firstLine="2552"/>
        <w:rPr>
          <w:bCs w:val="0"/>
          <w:szCs w:val="24"/>
        </w:rPr>
      </w:pPr>
      <w:r>
        <w:rPr>
          <w:b/>
          <w:szCs w:val="24"/>
        </w:rPr>
        <w:t xml:space="preserve">5) </w:t>
      </w:r>
      <w:r>
        <w:rPr>
          <w:bCs w:val="0"/>
          <w:szCs w:val="24"/>
        </w:rPr>
        <w:t xml:space="preserve">que realizado el acto de apertura, la comisión Asesora de Adjudicaciones, con fecha 30/12/13 sugirió adjudicar la licitación a </w:t>
      </w:r>
      <w:r>
        <w:rPr>
          <w:bCs w:val="0"/>
          <w:szCs w:val="24"/>
        </w:rPr>
        <w:lastRenderedPageBreak/>
        <w:t>la empresa BRUNO ADRIAN GONNET MALAN, por ser la oferta más conveniente económicamente para la Administración y cumplir con las exigencias técnicas del Pliego</w:t>
      </w:r>
      <w:r>
        <w:rPr>
          <w:szCs w:val="24"/>
        </w:rPr>
        <w:t>;</w:t>
      </w:r>
    </w:p>
    <w:p w:rsidR="00291567" w:rsidRDefault="00291567" w:rsidP="00FB0490">
      <w:pPr>
        <w:pStyle w:val="Ttulo"/>
        <w:ind w:firstLine="2552"/>
        <w:jc w:val="both"/>
        <w:rPr>
          <w:rFonts w:cs="Arial"/>
          <w:b w:val="0"/>
          <w:bCs/>
          <w:u w:val="none"/>
          <w:lang w:val="es-ES_tradnl"/>
        </w:rPr>
      </w:pPr>
      <w:r>
        <w:rPr>
          <w:rFonts w:cs="Arial"/>
          <w:u w:val="none"/>
          <w:lang w:val="es-MX"/>
        </w:rPr>
        <w:t>6</w:t>
      </w:r>
      <w:r>
        <w:rPr>
          <w:rFonts w:cs="Arial"/>
          <w:bCs/>
          <w:u w:val="none"/>
          <w:lang w:val="es-MX"/>
        </w:rPr>
        <w:t>)</w:t>
      </w:r>
      <w:r>
        <w:rPr>
          <w:rFonts w:cs="Arial"/>
          <w:b w:val="0"/>
          <w:bCs/>
          <w:u w:val="none"/>
          <w:lang w:val="es-MX"/>
        </w:rPr>
        <w:t xml:space="preserve"> </w:t>
      </w:r>
      <w:r>
        <w:rPr>
          <w:rFonts w:cs="Arial"/>
          <w:b w:val="0"/>
          <w:u w:val="none"/>
          <w:lang w:val="es-ES_tradnl"/>
        </w:rPr>
        <w:t>que se adjunta Proyecto de Resolución</w:t>
      </w:r>
      <w:r w:rsidR="00F57E55">
        <w:rPr>
          <w:rFonts w:cs="Arial"/>
          <w:b w:val="0"/>
          <w:u w:val="none"/>
          <w:lang w:val="es-ES_tradnl"/>
        </w:rPr>
        <w:t xml:space="preserve"> del</w:t>
      </w:r>
      <w:r>
        <w:rPr>
          <w:rFonts w:cs="Arial"/>
          <w:b w:val="0"/>
          <w:u w:val="none"/>
          <w:lang w:val="es-ES_tradnl"/>
        </w:rPr>
        <w:t xml:space="preserve"> Intendente,  disponiendo la adjudicación, de conformidad con lo aconsejado por la Comisión Asesora a </w:t>
      </w:r>
      <w:r>
        <w:rPr>
          <w:rFonts w:cs="Arial"/>
          <w:b w:val="0"/>
          <w:bCs/>
          <w:u w:val="none"/>
          <w:lang w:val="es-MX"/>
        </w:rPr>
        <w:t>la empresa</w:t>
      </w:r>
      <w:r>
        <w:rPr>
          <w:b w:val="0"/>
          <w:u w:val="none"/>
        </w:rPr>
        <w:t xml:space="preserve"> BRUNO ADRIAN GONNET MALAN</w:t>
      </w:r>
      <w:r>
        <w:rPr>
          <w:rFonts w:cs="Arial"/>
          <w:b w:val="0"/>
          <w:u w:val="none"/>
          <w:lang w:val="es-ES_tradnl"/>
        </w:rPr>
        <w:t>, por un monto total de $ 13:789.159 (con impuestos y leyes sociales incluidos);</w:t>
      </w:r>
    </w:p>
    <w:p w:rsidR="00291567" w:rsidRDefault="00291567" w:rsidP="00FB0490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  <w:color w:val="auto"/>
          <w:szCs w:val="24"/>
          <w:lang w:val="es-MX"/>
        </w:rPr>
        <w:t>)</w:t>
      </w:r>
      <w:r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que</w:t>
      </w:r>
      <w:r>
        <w:rPr>
          <w:rFonts w:ascii="Arial" w:hAnsi="Arial" w:cs="Arial"/>
          <w:b w:val="0"/>
          <w:bCs/>
        </w:rPr>
        <w:t xml:space="preserve"> según informe de</w:t>
      </w:r>
      <w:r>
        <w:rPr>
          <w:rFonts w:ascii="Arial" w:hAnsi="Arial" w:cs="Arial"/>
          <w:b w:val="0"/>
          <w:bCs/>
          <w:lang w:val="es-ES_tradnl"/>
        </w:rPr>
        <w:t xml:space="preserve"> fecha 8/11/13 el objeto de la presente licitación se encuentra previsto para ser ejecutado en el Ejercicio 2013, en la Modificación Presupuestal 2012-2015, se informa, asimismo que los objetos a los cuales corresponde imputar el gasto 4021-085000 y 4021-389000 cuentan con una disponibilidad, de $ 351.526 y $ 3.261.339 respectivamente</w:t>
      </w:r>
      <w:r>
        <w:rPr>
          <w:rFonts w:ascii="Arial" w:hAnsi="Arial" w:cs="Arial"/>
          <w:b w:val="0"/>
          <w:bCs/>
        </w:rPr>
        <w:t xml:space="preserve">; </w:t>
      </w:r>
    </w:p>
    <w:p w:rsidR="00291567" w:rsidRDefault="00291567" w:rsidP="00FB0490">
      <w:pPr>
        <w:spacing w:line="360" w:lineRule="auto"/>
        <w:ind w:firstLine="708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Cs/>
        </w:rPr>
        <w:t>CONSIDERANDO:</w:t>
      </w:r>
      <w:r>
        <w:rPr>
          <w:rFonts w:ascii="Arial" w:hAnsi="Arial" w:cs="Arial"/>
          <w:b w:val="0"/>
          <w:bCs/>
        </w:rPr>
        <w:t xml:space="preserve"> que el procedimiento se ajustó a lo dispuesto por los </w:t>
      </w:r>
      <w:r w:rsidR="00FB0490">
        <w:rPr>
          <w:rFonts w:ascii="Arial" w:hAnsi="Arial" w:cs="Arial"/>
          <w:b w:val="0"/>
          <w:bCs/>
        </w:rPr>
        <w:t>A</w:t>
      </w:r>
      <w:r>
        <w:rPr>
          <w:rFonts w:ascii="Arial" w:hAnsi="Arial" w:cs="Arial"/>
          <w:b w:val="0"/>
          <w:bCs/>
        </w:rPr>
        <w:t>rtículos 33 y siguientes del T.O.C.A.F.;</w:t>
      </w:r>
    </w:p>
    <w:p w:rsidR="00291567" w:rsidRDefault="00291567" w:rsidP="00FB0490">
      <w:pPr>
        <w:pStyle w:val="Ttulo2"/>
        <w:spacing w:line="360" w:lineRule="auto"/>
        <w:ind w:firstLine="708"/>
        <w:jc w:val="both"/>
        <w:rPr>
          <w:b w:val="0"/>
          <w:bCs/>
          <w:szCs w:val="24"/>
          <w:lang w:val="es-UY"/>
        </w:rPr>
      </w:pPr>
      <w:r>
        <w:rPr>
          <w:szCs w:val="24"/>
          <w:lang w:val="es-UY"/>
        </w:rPr>
        <w:t xml:space="preserve">ATENTO: </w:t>
      </w:r>
      <w:r>
        <w:rPr>
          <w:b w:val="0"/>
          <w:bCs/>
          <w:szCs w:val="24"/>
          <w:lang w:val="es-UY"/>
        </w:rPr>
        <w:t>a lo precedentemente expuesto;</w:t>
      </w:r>
    </w:p>
    <w:p w:rsidR="00291567" w:rsidRDefault="00291567">
      <w:pPr>
        <w:pStyle w:val="Ttulo2"/>
        <w:spacing w:line="360" w:lineRule="auto"/>
        <w:rPr>
          <w:szCs w:val="24"/>
          <w:lang w:val="es-UY"/>
        </w:rPr>
      </w:pPr>
      <w:r>
        <w:rPr>
          <w:szCs w:val="24"/>
          <w:lang w:val="es-UY"/>
        </w:rPr>
        <w:t>EL TRIBUNAL ACUERDA</w:t>
      </w:r>
    </w:p>
    <w:p w:rsidR="00291567" w:rsidRDefault="00FB0490" w:rsidP="00FB0490">
      <w:pPr>
        <w:pStyle w:val="Piedepgina"/>
        <w:tabs>
          <w:tab w:val="clear" w:pos="4419"/>
          <w:tab w:val="clear" w:pos="8838"/>
        </w:tabs>
        <w:spacing w:line="360" w:lineRule="auto"/>
        <w:ind w:left="284" w:hanging="284"/>
        <w:jc w:val="both"/>
        <w:rPr>
          <w:lang w:val="es-MX"/>
        </w:rPr>
      </w:pPr>
      <w:r w:rsidRPr="00FB0490">
        <w:rPr>
          <w:b/>
          <w:lang w:val="es-MX"/>
        </w:rPr>
        <w:t>1)</w:t>
      </w:r>
      <w:r>
        <w:rPr>
          <w:lang w:val="es-MX"/>
        </w:rPr>
        <w:t xml:space="preserve"> </w:t>
      </w:r>
      <w:r w:rsidR="00291567">
        <w:rPr>
          <w:lang w:val="es-MX"/>
        </w:rPr>
        <w:t xml:space="preserve">Cometer al Contador Delegado la intervención del gasto, previo control de su imputación a Rubro adecuado con disponibilidad suficiente, así como </w:t>
      </w:r>
      <w:r w:rsidR="00291567">
        <w:rPr>
          <w:rFonts w:cs="Arial"/>
          <w:lang w:val="es-MX"/>
        </w:rPr>
        <w:t xml:space="preserve">la verificación que la Resolución de adjudicación, concuerde con el proyecto obrante </w:t>
      </w:r>
      <w:r>
        <w:rPr>
          <w:rFonts w:cs="Arial"/>
          <w:lang w:val="es-MX"/>
        </w:rPr>
        <w:t>en</w:t>
      </w:r>
      <w:r w:rsidR="00291567">
        <w:rPr>
          <w:rFonts w:cs="Arial"/>
          <w:lang w:val="es-MX"/>
        </w:rPr>
        <w:t xml:space="preserve"> las actuaciones remitidas;</w:t>
      </w:r>
    </w:p>
    <w:p w:rsidR="00291567" w:rsidRDefault="00FB0490" w:rsidP="00FB0490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lang w:val="es-MX"/>
        </w:rPr>
      </w:pPr>
      <w:r w:rsidRPr="00FB0490">
        <w:rPr>
          <w:b/>
          <w:lang w:val="es-MX"/>
        </w:rPr>
        <w:t>2)</w:t>
      </w:r>
      <w:r>
        <w:rPr>
          <w:lang w:val="es-MX"/>
        </w:rPr>
        <w:t xml:space="preserve"> </w:t>
      </w:r>
      <w:r w:rsidR="00291567">
        <w:rPr>
          <w:lang w:val="es-MX"/>
        </w:rPr>
        <w:t>Comunicar al Contador Delegado; y</w:t>
      </w:r>
    </w:p>
    <w:p w:rsidR="00291567" w:rsidRDefault="00FB0490" w:rsidP="00FB0490">
      <w:pPr>
        <w:spacing w:line="360" w:lineRule="auto"/>
        <w:rPr>
          <w:rFonts w:ascii="Arial" w:hAnsi="Arial" w:cs="Arial"/>
          <w:b w:val="0"/>
          <w:bCs/>
          <w:lang w:val="es-MX"/>
        </w:rPr>
      </w:pPr>
      <w:r w:rsidRPr="00FB0490">
        <w:rPr>
          <w:rFonts w:ascii="Arial" w:hAnsi="Arial" w:cs="Arial"/>
          <w:bCs/>
          <w:lang w:val="es-MX"/>
        </w:rPr>
        <w:t>3)</w:t>
      </w:r>
      <w:r>
        <w:rPr>
          <w:rFonts w:ascii="Arial" w:hAnsi="Arial" w:cs="Arial"/>
          <w:bCs/>
          <w:lang w:val="es-MX"/>
        </w:rPr>
        <w:t xml:space="preserve"> </w:t>
      </w:r>
      <w:r w:rsidR="00291567">
        <w:rPr>
          <w:rFonts w:ascii="Arial" w:hAnsi="Arial" w:cs="Arial"/>
          <w:b w:val="0"/>
          <w:bCs/>
          <w:lang w:val="es-MX"/>
        </w:rPr>
        <w:t>Devolver las actuaciones.</w:t>
      </w:r>
    </w:p>
    <w:p w:rsidR="00FB0490" w:rsidRDefault="00FB0490" w:rsidP="00FB0490">
      <w:pPr>
        <w:spacing w:line="360" w:lineRule="auto"/>
        <w:rPr>
          <w:rFonts w:ascii="Arial" w:hAnsi="Arial" w:cs="Arial"/>
          <w:b w:val="0"/>
          <w:bCs/>
          <w:lang w:val="es-MX"/>
        </w:rPr>
      </w:pPr>
    </w:p>
    <w:p w:rsidR="00FB0490" w:rsidRDefault="00FB0490" w:rsidP="00FB0490">
      <w:pPr>
        <w:spacing w:line="360" w:lineRule="auto"/>
        <w:rPr>
          <w:rFonts w:ascii="Arial" w:hAnsi="Arial" w:cs="Arial"/>
          <w:b w:val="0"/>
          <w:bCs/>
          <w:lang w:val="es-MX"/>
        </w:rPr>
      </w:pPr>
    </w:p>
    <w:p w:rsidR="00FB0490" w:rsidRDefault="00FB0490" w:rsidP="00FB0490">
      <w:pPr>
        <w:spacing w:line="360" w:lineRule="auto"/>
        <w:rPr>
          <w:rFonts w:ascii="Arial" w:hAnsi="Arial" w:cs="Arial"/>
          <w:b w:val="0"/>
          <w:bCs/>
          <w:lang w:val="es-MX"/>
        </w:rPr>
      </w:pPr>
    </w:p>
    <w:p w:rsidR="00FB0490" w:rsidRDefault="00FB0490" w:rsidP="00FB0490">
      <w:pPr>
        <w:spacing w:line="360" w:lineRule="auto"/>
        <w:rPr>
          <w:rFonts w:ascii="Arial" w:hAnsi="Arial" w:cs="Arial"/>
          <w:b w:val="0"/>
          <w:bCs/>
          <w:lang w:val="es-MX"/>
        </w:rPr>
      </w:pPr>
    </w:p>
    <w:p w:rsidR="00FB0490" w:rsidRDefault="00FB0490" w:rsidP="00FB0490">
      <w:pPr>
        <w:spacing w:line="360" w:lineRule="auto"/>
        <w:rPr>
          <w:rFonts w:ascii="Arial" w:hAnsi="Arial" w:cs="Arial"/>
          <w:b w:val="0"/>
          <w:bCs/>
          <w:lang w:val="es-MX"/>
        </w:rPr>
      </w:pPr>
      <w:proofErr w:type="spellStart"/>
      <w:proofErr w:type="gramStart"/>
      <w:r>
        <w:rPr>
          <w:rFonts w:ascii="Arial" w:hAnsi="Arial" w:cs="Arial"/>
          <w:b w:val="0"/>
          <w:bCs/>
          <w:lang w:val="es-MX"/>
        </w:rPr>
        <w:t>cr</w:t>
      </w:r>
      <w:proofErr w:type="spellEnd"/>
      <w:proofErr w:type="gramEnd"/>
    </w:p>
    <w:sectPr w:rsidR="00FB0490" w:rsidSect="000F2528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B10AC2"/>
    <w:multiLevelType w:val="hybridMultilevel"/>
    <w:tmpl w:val="76B4685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C41135"/>
    <w:multiLevelType w:val="hybridMultilevel"/>
    <w:tmpl w:val="548CF326"/>
    <w:lvl w:ilvl="0" w:tplc="F1726B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BC7D08"/>
    <w:multiLevelType w:val="hybridMultilevel"/>
    <w:tmpl w:val="548CF326"/>
    <w:lvl w:ilvl="0" w:tplc="F1726B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A9D03DD"/>
    <w:multiLevelType w:val="hybridMultilevel"/>
    <w:tmpl w:val="EA0C5D42"/>
    <w:lvl w:ilvl="0" w:tplc="F3C2F822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4"/>
  </w:num>
  <w:num w:numId="10">
    <w:abstractNumId w:val="13"/>
  </w:num>
  <w:num w:numId="11">
    <w:abstractNumId w:val="21"/>
  </w:num>
  <w:num w:numId="12">
    <w:abstractNumId w:val="23"/>
  </w:num>
  <w:num w:numId="13">
    <w:abstractNumId w:val="25"/>
  </w:num>
  <w:num w:numId="14">
    <w:abstractNumId w:val="7"/>
  </w:num>
  <w:num w:numId="15">
    <w:abstractNumId w:val="17"/>
  </w:num>
  <w:num w:numId="16">
    <w:abstractNumId w:val="19"/>
  </w:num>
  <w:num w:numId="17">
    <w:abstractNumId w:val="22"/>
  </w:num>
  <w:num w:numId="18">
    <w:abstractNumId w:val="10"/>
  </w:num>
  <w:num w:numId="19">
    <w:abstractNumId w:val="12"/>
  </w:num>
  <w:num w:numId="20">
    <w:abstractNumId w:val="9"/>
  </w:num>
  <w:num w:numId="21">
    <w:abstractNumId w:val="2"/>
  </w:num>
  <w:num w:numId="22">
    <w:abstractNumId w:val="0"/>
  </w:num>
  <w:num w:numId="23">
    <w:abstractNumId w:val="12"/>
    <w:lvlOverride w:ilvl="0">
      <w:startOverride w:val="9"/>
    </w:lvlOverride>
  </w:num>
  <w:num w:numId="24">
    <w:abstractNumId w:val="15"/>
  </w:num>
  <w:num w:numId="25">
    <w:abstractNumId w:val="11"/>
  </w:num>
  <w:num w:numId="26">
    <w:abstractNumId w:val="5"/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2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06"/>
    <w:rsid w:val="00023B06"/>
    <w:rsid w:val="000F2528"/>
    <w:rsid w:val="00291567"/>
    <w:rsid w:val="00570903"/>
    <w:rsid w:val="006B0F51"/>
    <w:rsid w:val="00B45B9B"/>
    <w:rsid w:val="00F57E55"/>
    <w:rsid w:val="00F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rFonts w:ascii="Arial" w:hAnsi="Arial"/>
      <w:b w:val="0"/>
      <w:color w:val="auto"/>
    </w:rPr>
  </w:style>
  <w:style w:type="character" w:customStyle="1" w:styleId="Textoindependiente2Car">
    <w:name w:val="Texto independiente 2 Car"/>
    <w:semiHidden/>
    <w:rPr>
      <w:rFonts w:ascii="Arial" w:hAnsi="Arial" w:cs="Arial"/>
      <w:bCs/>
      <w:color w:val="000000"/>
      <w:sz w:val="24"/>
      <w:lang w:val="es-ES_tradnl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rPr>
      <w:rFonts w:ascii="Arial" w:hAnsi="Arial" w:cs="Arial"/>
      <w:b/>
      <w:color w:val="000000"/>
      <w:sz w:val="24"/>
      <w:lang w:val="es-ES_tradn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rFonts w:ascii="Arial" w:hAnsi="Arial"/>
      <w:b w:val="0"/>
      <w:color w:val="auto"/>
    </w:rPr>
  </w:style>
  <w:style w:type="character" w:customStyle="1" w:styleId="Textoindependiente2Car">
    <w:name w:val="Texto independiente 2 Car"/>
    <w:semiHidden/>
    <w:rPr>
      <w:rFonts w:ascii="Arial" w:hAnsi="Arial" w:cs="Arial"/>
      <w:bCs/>
      <w:color w:val="000000"/>
      <w:sz w:val="24"/>
      <w:lang w:val="es-ES_tradnl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rPr>
      <w:rFonts w:ascii="Arial" w:hAnsi="Arial" w:cs="Arial"/>
      <w:b/>
      <w:color w:val="000000"/>
      <w:sz w:val="24"/>
      <w:lang w:val="es-ES_tradn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332E-D8A6-4AF5-92FF-4EB12F3B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2014-01-29T13:41:00Z</cp:lastPrinted>
  <dcterms:created xsi:type="dcterms:W3CDTF">2014-01-29T13:41:00Z</dcterms:created>
  <dcterms:modified xsi:type="dcterms:W3CDTF">2014-01-29T13:41:00Z</dcterms:modified>
</cp:coreProperties>
</file>