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65" w:rsidRDefault="00022B65" w:rsidP="000E35E6">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022B65" w:rsidRDefault="00022B65" w:rsidP="000E35E6">
      <w:pPr>
        <w:tabs>
          <w:tab w:val="left" w:pos="-720"/>
        </w:tabs>
        <w:suppressAutoHyphens/>
        <w:jc w:val="center"/>
        <w:rPr>
          <w:rFonts w:ascii="Helvetica" w:hAnsi="Helvetica"/>
          <w:b/>
          <w:lang w:val="es-ES_tradnl"/>
        </w:rPr>
      </w:pPr>
    </w:p>
    <w:p w:rsidR="00022B65" w:rsidRDefault="00022B65" w:rsidP="000E35E6">
      <w:pPr>
        <w:tabs>
          <w:tab w:val="center" w:pos="4253"/>
        </w:tabs>
        <w:suppressAutoHyphens/>
        <w:jc w:val="center"/>
        <w:rPr>
          <w:rFonts w:ascii="Helvetica" w:hAnsi="Helvetica"/>
          <w:b/>
          <w:lang w:val="es-ES_tradnl"/>
        </w:rPr>
      </w:pPr>
      <w:r>
        <w:rPr>
          <w:rFonts w:ascii="Helvetica" w:hAnsi="Helvetica"/>
          <w:b/>
          <w:lang w:val="es-ES_tradnl"/>
        </w:rPr>
        <w:t>TRIBUNAL DE CUENTAS</w:t>
      </w:r>
    </w:p>
    <w:p w:rsidR="00022B65" w:rsidRDefault="00022B65" w:rsidP="000E35E6">
      <w:pPr>
        <w:tabs>
          <w:tab w:val="left" w:pos="-720"/>
        </w:tabs>
        <w:suppressAutoHyphens/>
        <w:jc w:val="center"/>
        <w:rPr>
          <w:rFonts w:ascii="Helvetica" w:hAnsi="Helvetica"/>
          <w:b/>
          <w:lang w:val="es-ES_tradnl"/>
        </w:rPr>
      </w:pPr>
    </w:p>
    <w:p w:rsidR="00022B65" w:rsidRDefault="00022B65" w:rsidP="000E35E6">
      <w:pPr>
        <w:tabs>
          <w:tab w:val="center" w:pos="4253"/>
        </w:tabs>
        <w:suppressAutoHyphens/>
        <w:jc w:val="center"/>
        <w:rPr>
          <w:rFonts w:ascii="Helvetica" w:hAnsi="Helvetica"/>
          <w:b/>
          <w:lang w:val="es-ES_tradnl"/>
        </w:rPr>
      </w:pPr>
      <w:r>
        <w:rPr>
          <w:rFonts w:ascii="Helvetica" w:hAnsi="Helvetica"/>
          <w:b/>
          <w:lang w:val="es-ES_tradnl"/>
        </w:rPr>
        <w:t>EN SESION DE FECHA  DE  22 DE ENERO DE  2014</w:t>
      </w:r>
    </w:p>
    <w:p w:rsidR="00022B65" w:rsidRDefault="00022B65" w:rsidP="000E35E6">
      <w:pPr>
        <w:tabs>
          <w:tab w:val="center" w:pos="4253"/>
        </w:tabs>
        <w:suppressAutoHyphens/>
        <w:jc w:val="center"/>
        <w:rPr>
          <w:rFonts w:ascii="Helvetica" w:hAnsi="Helvetica"/>
          <w:b/>
          <w:lang w:val="es-ES_tradnl"/>
        </w:rPr>
      </w:pPr>
    </w:p>
    <w:p w:rsidR="00022B65" w:rsidRPr="00022B65" w:rsidRDefault="00022B65" w:rsidP="000E35E6">
      <w:pPr>
        <w:tabs>
          <w:tab w:val="center" w:pos="4253"/>
        </w:tabs>
        <w:suppressAutoHyphens/>
        <w:jc w:val="center"/>
        <w:rPr>
          <w:rFonts w:ascii="Helvetica" w:hAnsi="Helvetica"/>
          <w:b/>
          <w:lang w:val="es-UY"/>
        </w:rPr>
      </w:pPr>
      <w:r w:rsidRPr="00022B65">
        <w:rPr>
          <w:rFonts w:ascii="Helvetica" w:hAnsi="Helvetica"/>
          <w:b/>
          <w:lang w:val="es-UY"/>
        </w:rPr>
        <w:t xml:space="preserve">(E. E. Nº 2014-17-1-0000162, </w:t>
      </w:r>
      <w:proofErr w:type="spellStart"/>
      <w:r w:rsidRPr="00022B65">
        <w:rPr>
          <w:rFonts w:ascii="Helvetica" w:hAnsi="Helvetica"/>
          <w:b/>
          <w:lang w:val="es-UY"/>
        </w:rPr>
        <w:t>Ent</w:t>
      </w:r>
      <w:proofErr w:type="spellEnd"/>
      <w:r w:rsidRPr="00022B65">
        <w:rPr>
          <w:rFonts w:ascii="Helvetica" w:hAnsi="Helvetica"/>
          <w:b/>
          <w:lang w:val="es-UY"/>
        </w:rPr>
        <w:t>. N° 131/14.)</w:t>
      </w:r>
    </w:p>
    <w:p w:rsidR="00022B65" w:rsidRPr="00022B65" w:rsidRDefault="00022B65">
      <w:pPr>
        <w:tabs>
          <w:tab w:val="center" w:pos="4253"/>
        </w:tabs>
        <w:suppressAutoHyphens/>
        <w:jc w:val="center"/>
        <w:rPr>
          <w:spacing w:val="-3"/>
          <w:lang w:val="es-UY"/>
        </w:rPr>
      </w:pPr>
    </w:p>
    <w:p w:rsidR="00DE2CDD" w:rsidRDefault="00DE2CDD" w:rsidP="00022B65">
      <w:pPr>
        <w:spacing w:line="360" w:lineRule="auto"/>
        <w:ind w:firstLine="708"/>
        <w:jc w:val="both"/>
      </w:pPr>
      <w:r>
        <w:rPr>
          <w:b/>
          <w:bCs/>
        </w:rPr>
        <w:t xml:space="preserve">VISTO: </w:t>
      </w:r>
      <w:r>
        <w:t xml:space="preserve">las actuaciones remitidas por la Intendencia de Maldonado, relacionadas con la Licitación Abreviada Nº 71/13 para otorgar la concesión del </w:t>
      </w:r>
      <w:r w:rsidRPr="00022B65">
        <w:rPr>
          <w:spacing w:val="-6"/>
        </w:rPr>
        <w:t>servicio de alquiler de sillas, sombrillas y reposeras en la zona de Playa Mansa</w:t>
      </w:r>
      <w:r>
        <w:t xml:space="preserve"> 7;</w:t>
      </w:r>
    </w:p>
    <w:p w:rsidR="00DE2CDD" w:rsidRDefault="00DE2CDD" w:rsidP="00022B65">
      <w:pPr>
        <w:spacing w:line="360" w:lineRule="auto"/>
        <w:ind w:firstLine="708"/>
        <w:jc w:val="both"/>
        <w:rPr>
          <w:bCs/>
        </w:rPr>
      </w:pPr>
      <w:r>
        <w:rPr>
          <w:b/>
          <w:bCs/>
        </w:rPr>
        <w:t xml:space="preserve">RESULTANDO: 1) </w:t>
      </w:r>
      <w:r>
        <w:rPr>
          <w:bCs/>
        </w:rPr>
        <w:t>que en fecha 19.11.13 el Sub Director General de Hacienda no formul</w:t>
      </w:r>
      <w:r w:rsidR="00166C42">
        <w:rPr>
          <w:bCs/>
        </w:rPr>
        <w:t>ó</w:t>
      </w:r>
      <w:r>
        <w:rPr>
          <w:bCs/>
        </w:rPr>
        <w:t xml:space="preserve"> objeciones al Pliego Particular de Condiciones para el llamado a licitación de referencia, ordenando el pase a Mesa de Licitaciones y Adjudicaciones autorizándola a efectuar el llamado correspondiente</w:t>
      </w:r>
      <w:r w:rsidR="00C7472F">
        <w:rPr>
          <w:bCs/>
        </w:rPr>
        <w:t>, estableciéndose ello en el Pliego de Condiciones Particulares</w:t>
      </w:r>
      <w:r>
        <w:rPr>
          <w:bCs/>
        </w:rPr>
        <w:t>;</w:t>
      </w:r>
    </w:p>
    <w:p w:rsidR="00DE2CDD" w:rsidRDefault="00D85E47" w:rsidP="00D85E47">
      <w:pPr>
        <w:tabs>
          <w:tab w:val="left" w:pos="1985"/>
        </w:tabs>
        <w:spacing w:line="360" w:lineRule="auto"/>
        <w:ind w:firstLine="2552"/>
        <w:jc w:val="both"/>
        <w:rPr>
          <w:bCs/>
        </w:rPr>
      </w:pPr>
      <w:r>
        <w:rPr>
          <w:b/>
          <w:bCs/>
        </w:rPr>
        <w:t xml:space="preserve"> </w:t>
      </w:r>
      <w:r w:rsidR="00292C99" w:rsidRPr="00292C99">
        <w:rPr>
          <w:b/>
          <w:bCs/>
        </w:rPr>
        <w:t>2</w:t>
      </w:r>
      <w:r w:rsidR="00DE2CDD" w:rsidRPr="00A7046F">
        <w:rPr>
          <w:b/>
          <w:bCs/>
        </w:rPr>
        <w:t>)</w:t>
      </w:r>
      <w:r w:rsidR="00DE2CDD">
        <w:rPr>
          <w:bCs/>
        </w:rPr>
        <w:t xml:space="preserve"> que se realizó publicidad de la convocatoria en el Sitio Web de Compras y Contratacion</w:t>
      </w:r>
      <w:r w:rsidR="00DB12AB">
        <w:rPr>
          <w:bCs/>
        </w:rPr>
        <w:t xml:space="preserve">es Estatales en fecha 25.11.13 y </w:t>
      </w:r>
      <w:r w:rsidR="00DE2CDD">
        <w:rPr>
          <w:bCs/>
        </w:rPr>
        <w:t xml:space="preserve">Sitio </w:t>
      </w:r>
      <w:r w:rsidR="00DB12AB">
        <w:rPr>
          <w:bCs/>
        </w:rPr>
        <w:t>Web Contacto en fecha 27.11.13;</w:t>
      </w:r>
    </w:p>
    <w:p w:rsidR="00DB12AB" w:rsidRDefault="00D85E47" w:rsidP="00D85E47">
      <w:pPr>
        <w:tabs>
          <w:tab w:val="left" w:pos="1985"/>
        </w:tabs>
        <w:spacing w:line="360" w:lineRule="auto"/>
        <w:ind w:firstLine="2552"/>
        <w:jc w:val="both"/>
        <w:rPr>
          <w:bCs/>
        </w:rPr>
      </w:pPr>
      <w:r>
        <w:rPr>
          <w:b/>
          <w:bCs/>
        </w:rPr>
        <w:t>3</w:t>
      </w:r>
      <w:r w:rsidR="00DB12AB" w:rsidRPr="00DB12AB">
        <w:rPr>
          <w:b/>
          <w:bCs/>
        </w:rPr>
        <w:t>)</w:t>
      </w:r>
      <w:r w:rsidR="00DB12AB">
        <w:rPr>
          <w:b/>
          <w:bCs/>
        </w:rPr>
        <w:t xml:space="preserve"> </w:t>
      </w:r>
      <w:r w:rsidR="00DB12AB">
        <w:rPr>
          <w:bCs/>
        </w:rPr>
        <w:t>q</w:t>
      </w:r>
      <w:r w:rsidR="00500483">
        <w:rPr>
          <w:bCs/>
        </w:rPr>
        <w:t xml:space="preserve">ue </w:t>
      </w:r>
      <w:r w:rsidR="00292C99">
        <w:rPr>
          <w:bCs/>
        </w:rPr>
        <w:t>el</w:t>
      </w:r>
      <w:r w:rsidR="00500483">
        <w:rPr>
          <w:bCs/>
        </w:rPr>
        <w:t xml:space="preserve"> 06.12.13 se realizó</w:t>
      </w:r>
      <w:r w:rsidR="00DB12AB">
        <w:rPr>
          <w:bCs/>
        </w:rPr>
        <w:t xml:space="preserve"> el acto de apertura del cual surge como único oferente el </w:t>
      </w:r>
      <w:proofErr w:type="spellStart"/>
      <w:r w:rsidR="00DB12AB">
        <w:rPr>
          <w:bCs/>
        </w:rPr>
        <w:t>Angel</w:t>
      </w:r>
      <w:proofErr w:type="spellEnd"/>
      <w:r w:rsidR="00DB12AB">
        <w:rPr>
          <w:bCs/>
        </w:rPr>
        <w:t xml:space="preserve"> Nicolás Graña</w:t>
      </w:r>
      <w:r w:rsidR="00292C99">
        <w:rPr>
          <w:bCs/>
        </w:rPr>
        <w:t>,</w:t>
      </w:r>
      <w:r w:rsidR="00DB12AB">
        <w:rPr>
          <w:bCs/>
        </w:rPr>
        <w:t xml:space="preserve"> qu</w:t>
      </w:r>
      <w:r w:rsidR="00292C99">
        <w:rPr>
          <w:bCs/>
        </w:rPr>
        <w:t>i</w:t>
      </w:r>
      <w:r w:rsidR="00DB12AB">
        <w:rPr>
          <w:bCs/>
        </w:rPr>
        <w:t>e</w:t>
      </w:r>
      <w:r w:rsidR="00292C99">
        <w:rPr>
          <w:bCs/>
        </w:rPr>
        <w:t>n</w:t>
      </w:r>
      <w:r w:rsidR="00DB12AB">
        <w:rPr>
          <w:bCs/>
        </w:rPr>
        <w:t xml:space="preserve"> se compromete a cumplir con el servicio licitado, ofreciendo un canon de $</w:t>
      </w:r>
      <w:r>
        <w:rPr>
          <w:bCs/>
        </w:rPr>
        <w:t xml:space="preserve"> </w:t>
      </w:r>
      <w:r w:rsidR="00DB12AB">
        <w:rPr>
          <w:bCs/>
        </w:rPr>
        <w:t>30.000;</w:t>
      </w:r>
    </w:p>
    <w:p w:rsidR="00DB12AB" w:rsidRDefault="00D85E47" w:rsidP="00D85E47">
      <w:pPr>
        <w:tabs>
          <w:tab w:val="left" w:pos="1985"/>
        </w:tabs>
        <w:spacing w:line="360" w:lineRule="auto"/>
        <w:ind w:firstLine="2552"/>
        <w:jc w:val="both"/>
        <w:rPr>
          <w:b/>
          <w:bCs/>
        </w:rPr>
      </w:pPr>
      <w:r>
        <w:rPr>
          <w:b/>
          <w:bCs/>
        </w:rPr>
        <w:t>4</w:t>
      </w:r>
      <w:r w:rsidR="00DB12AB" w:rsidRPr="00A7046F">
        <w:rPr>
          <w:b/>
          <w:bCs/>
        </w:rPr>
        <w:t>)</w:t>
      </w:r>
      <w:r w:rsidR="00DB12AB">
        <w:rPr>
          <w:bCs/>
        </w:rPr>
        <w:t xml:space="preserve"> que la Comisión Asesora de Adjudicaciones en informe de fecha 12.12.13, ponderando el informe técnico de la Directora General de Higiene y Protección Ambiental quien manifiesta que la oferta presentada se ajusta en un todo a la Memoria Descriptiva,</w:t>
      </w:r>
      <w:r w:rsidR="00292C99">
        <w:rPr>
          <w:bCs/>
        </w:rPr>
        <w:t xml:space="preserve"> y de que la firma Graña se ajusta a las exigencias del Pliego de Condiciones, se propone su adjudicación;</w:t>
      </w:r>
      <w:r w:rsidR="00DB12AB">
        <w:rPr>
          <w:bCs/>
        </w:rPr>
        <w:t xml:space="preserve"> </w:t>
      </w:r>
      <w:r w:rsidR="00DB12AB" w:rsidRPr="00DB12AB">
        <w:rPr>
          <w:b/>
          <w:bCs/>
        </w:rPr>
        <w:t xml:space="preserve"> </w:t>
      </w:r>
    </w:p>
    <w:p w:rsidR="00A7046F" w:rsidRPr="00DB12AB" w:rsidRDefault="00D85E47" w:rsidP="00D85E47">
      <w:pPr>
        <w:tabs>
          <w:tab w:val="left" w:pos="1985"/>
        </w:tabs>
        <w:spacing w:line="360" w:lineRule="auto"/>
        <w:ind w:firstLine="2552"/>
        <w:jc w:val="both"/>
        <w:rPr>
          <w:b/>
          <w:bCs/>
        </w:rPr>
      </w:pPr>
      <w:r>
        <w:rPr>
          <w:b/>
          <w:bCs/>
        </w:rPr>
        <w:t>5</w:t>
      </w:r>
      <w:r w:rsidR="00A7046F">
        <w:rPr>
          <w:b/>
          <w:bCs/>
        </w:rPr>
        <w:t xml:space="preserve">) </w:t>
      </w:r>
      <w:r w:rsidR="00A7046F">
        <w:t xml:space="preserve">que por Resolución Nº 2963/13 de fecha 13.12.13, el Director General de Hacienda en ejercicio  de atribuciones delegadas, dispuso la adjudicación de la concesión de referencia ad referéndum de la intervención de este Tribunal, a la empresa del </w:t>
      </w:r>
      <w:proofErr w:type="spellStart"/>
      <w:r w:rsidR="00A7046F">
        <w:t>Angel</w:t>
      </w:r>
      <w:proofErr w:type="spellEnd"/>
      <w:r w:rsidR="00A7046F">
        <w:t xml:space="preserve"> Nicolás Graña por un canon por la </w:t>
      </w:r>
      <w:r w:rsidR="00A7046F">
        <w:lastRenderedPageBreak/>
        <w:t>temporada de $</w:t>
      </w:r>
      <w:r w:rsidR="00A3584C">
        <w:t xml:space="preserve"> </w:t>
      </w:r>
      <w:r w:rsidR="00A7046F">
        <w:t>30.000, notificando electrónicamente al adjudicatario también ad referéndum del Tribunal de Cuentas, en fecha 16.12.13;</w:t>
      </w:r>
    </w:p>
    <w:p w:rsidR="00292C99" w:rsidRDefault="00DE2CDD" w:rsidP="00A3584C">
      <w:pPr>
        <w:tabs>
          <w:tab w:val="left" w:pos="2127"/>
        </w:tabs>
        <w:spacing w:line="360" w:lineRule="auto"/>
        <w:ind w:firstLine="709"/>
        <w:jc w:val="both"/>
        <w:rPr>
          <w:b/>
          <w:bCs/>
        </w:rPr>
      </w:pPr>
      <w:r>
        <w:rPr>
          <w:b/>
          <w:bCs/>
        </w:rPr>
        <w:t>CONSIDERANDO:</w:t>
      </w:r>
      <w:r w:rsidR="00292C99">
        <w:rPr>
          <w:b/>
          <w:bCs/>
        </w:rPr>
        <w:t xml:space="preserve"> 1)</w:t>
      </w:r>
      <w:r w:rsidR="00292C99" w:rsidRPr="00292C99">
        <w:rPr>
          <w:bCs/>
        </w:rPr>
        <w:t xml:space="preserve"> </w:t>
      </w:r>
      <w:r w:rsidR="00292C99">
        <w:rPr>
          <w:bCs/>
        </w:rPr>
        <w:t xml:space="preserve">que el Pliego de Condiciones Particulares establece en su </w:t>
      </w:r>
      <w:r w:rsidR="00A3584C">
        <w:rPr>
          <w:bCs/>
        </w:rPr>
        <w:t>A</w:t>
      </w:r>
      <w:r w:rsidR="00292C99">
        <w:rPr>
          <w:bCs/>
        </w:rPr>
        <w:t>rtículo 13, que  deberá acompañar a la oferta entre otros, la documentación que acredite tener contratado el seguro de accidentes de trabajo y enfermedades profesionales con el Banco de Seguros del Estado, o declaración jurada que indique que no tiene personal a cargo, en caso que el oferente sea persona jurídica habilitada para la presente licitación certificación notarial que lo acredite y recibo original de compra de pliego que debe estar a nombre de la persona física o jurídica que sea oferente;</w:t>
      </w:r>
      <w:r w:rsidRPr="00292C99">
        <w:tab/>
      </w:r>
      <w:r>
        <w:rPr>
          <w:b/>
          <w:bCs/>
        </w:rPr>
        <w:t xml:space="preserve"> </w:t>
      </w:r>
    </w:p>
    <w:p w:rsidR="00DE2CDD" w:rsidRDefault="00292C99" w:rsidP="00A3584C">
      <w:pPr>
        <w:tabs>
          <w:tab w:val="left" w:pos="2127"/>
        </w:tabs>
        <w:spacing w:line="360" w:lineRule="auto"/>
        <w:ind w:firstLine="2977"/>
        <w:jc w:val="both"/>
      </w:pPr>
      <w:r w:rsidRPr="00292C99">
        <w:rPr>
          <w:b/>
        </w:rPr>
        <w:t>2)</w:t>
      </w:r>
      <w:r>
        <w:t xml:space="preserve"> </w:t>
      </w:r>
      <w:r w:rsidR="00DE2CDD">
        <w:t>que lo establecido en la cláusula 13 del Pliego de Condiciones</w:t>
      </w:r>
      <w:r w:rsidR="00500483">
        <w:t xml:space="preserve"> (Resultando 2),</w:t>
      </w:r>
      <w:r w:rsidR="00DE2CDD">
        <w:t xml:space="preserve"> no se ajusta a lo establecido en el  </w:t>
      </w:r>
      <w:r w:rsidR="00A3584C">
        <w:t>A</w:t>
      </w:r>
      <w:r w:rsidR="00DE2CDD">
        <w:t>rtículo 48 del T</w:t>
      </w:r>
      <w:r w:rsidR="00500483">
        <w:t>.</w:t>
      </w:r>
      <w:r w:rsidR="00DE2CDD">
        <w:t>O</w:t>
      </w:r>
      <w:r w:rsidR="00500483">
        <w:t>.</w:t>
      </w:r>
      <w:r w:rsidR="00DE2CDD">
        <w:t>C</w:t>
      </w:r>
      <w:r w:rsidR="00500483">
        <w:t>.</w:t>
      </w:r>
      <w:r w:rsidR="00DE2CDD">
        <w:t>A</w:t>
      </w:r>
      <w:r w:rsidR="00500483">
        <w:t>.</w:t>
      </w:r>
      <w:r w:rsidR="00DE2CDD">
        <w:t>F, conforme al cual el pliego particular no podrá imponer al oferente ningún requisito que no esté directamente vinculado a la consideración del objeto de la contratación y a la evaluación de la oferta, reservándose sólo al oferente que resulte adjudicatario, la carga administrativa de la demostración de estar en condiciones formales de contratar, sin perjuicio de las responsabilidades penales, civiles o administrativas que pudieran corresponder</w:t>
      </w:r>
      <w:r w:rsidR="00397DA2">
        <w:t>, pudiendo verse afectado el principio de concurrencia en el procedimiento competitivo (</w:t>
      </w:r>
      <w:r w:rsidR="00A3584C">
        <w:t>A</w:t>
      </w:r>
      <w:r w:rsidR="00397DA2">
        <w:t>rt</w:t>
      </w:r>
      <w:r w:rsidR="00A3584C">
        <w:t>ículo</w:t>
      </w:r>
      <w:r w:rsidR="00397DA2">
        <w:t xml:space="preserve"> 149 </w:t>
      </w:r>
      <w:r w:rsidR="00A3584C">
        <w:t>L</w:t>
      </w:r>
      <w:r w:rsidR="00397DA2">
        <w:t>it</w:t>
      </w:r>
      <w:r w:rsidR="00A3584C">
        <w:t>eral</w:t>
      </w:r>
      <w:r w:rsidR="00397DA2">
        <w:t xml:space="preserve"> </w:t>
      </w:r>
      <w:r w:rsidR="00A3584C">
        <w:t>B</w:t>
      </w:r>
      <w:r w:rsidR="00397DA2">
        <w:t xml:space="preserve">) del </w:t>
      </w:r>
      <w:r w:rsidR="00A3584C">
        <w:t>TOCAF</w:t>
      </w:r>
      <w:r w:rsidR="00397DA2">
        <w:t>)</w:t>
      </w:r>
      <w:r w:rsidR="00DE2CDD">
        <w:t>;</w:t>
      </w:r>
      <w:r w:rsidR="00DE2CDD">
        <w:tab/>
      </w:r>
    </w:p>
    <w:p w:rsidR="00166C42" w:rsidRPr="00166C42" w:rsidRDefault="00166C42" w:rsidP="00A3584C">
      <w:pPr>
        <w:spacing w:line="360" w:lineRule="auto"/>
        <w:ind w:firstLine="2977"/>
        <w:jc w:val="both"/>
        <w:rPr>
          <w:rFonts w:cs="Arial"/>
          <w:b/>
          <w:lang w:val="es-MX"/>
        </w:rPr>
      </w:pPr>
      <w:r>
        <w:rPr>
          <w:rFonts w:cs="Arial"/>
          <w:b/>
          <w:lang w:val="es-MX"/>
        </w:rPr>
        <w:t>3)</w:t>
      </w:r>
      <w:r w:rsidRPr="00166C42">
        <w:rPr>
          <w:rFonts w:cs="Arial"/>
          <w:lang w:val="es-MX"/>
        </w:rPr>
        <w:t xml:space="preserve"> </w:t>
      </w:r>
      <w:r>
        <w:rPr>
          <w:rFonts w:cs="Arial"/>
          <w:lang w:val="es-MX"/>
        </w:rPr>
        <w:t xml:space="preserve">que siempre que se otorgue el uso de bienes del dominio público o privado del Estado o Gobiernos Departamentales, deberá darse cumplimiento con lo establecido en el </w:t>
      </w:r>
      <w:r w:rsidR="00A3584C">
        <w:rPr>
          <w:rFonts w:cs="Arial"/>
          <w:lang w:val="es-MX"/>
        </w:rPr>
        <w:t>A</w:t>
      </w:r>
      <w:r>
        <w:rPr>
          <w:rFonts w:cs="Arial"/>
          <w:lang w:val="es-MX"/>
        </w:rPr>
        <w:t xml:space="preserve">rtículo 54 de la Ley Nº 18.651 de 19.02.2010; </w:t>
      </w:r>
      <w:r w:rsidRPr="00166C42">
        <w:rPr>
          <w:rFonts w:cs="Arial"/>
          <w:lang w:val="es-MX"/>
        </w:rPr>
        <w:t xml:space="preserve">   </w:t>
      </w:r>
      <w:r w:rsidRPr="00166C42">
        <w:rPr>
          <w:rFonts w:cs="Arial"/>
          <w:b/>
          <w:lang w:val="es-MX"/>
        </w:rPr>
        <w:t xml:space="preserve">    </w:t>
      </w:r>
    </w:p>
    <w:p w:rsidR="00DE2CDD" w:rsidRDefault="00DE2CDD" w:rsidP="00A3584C">
      <w:pPr>
        <w:spacing w:line="360" w:lineRule="auto"/>
        <w:ind w:firstLine="708"/>
        <w:jc w:val="both"/>
        <w:rPr>
          <w:rFonts w:cs="Arial"/>
          <w:bCs/>
          <w:lang w:val="es-MX"/>
        </w:rPr>
      </w:pPr>
      <w:r w:rsidRPr="00A3584C">
        <w:rPr>
          <w:rFonts w:cs="Arial"/>
          <w:b/>
          <w:spacing w:val="-8"/>
          <w:lang w:val="es-MX"/>
        </w:rPr>
        <w:t>ATENTO:</w:t>
      </w:r>
      <w:r w:rsidRPr="00A3584C">
        <w:rPr>
          <w:rFonts w:cs="Arial"/>
          <w:bCs/>
          <w:spacing w:val="-8"/>
          <w:lang w:val="es-MX"/>
        </w:rPr>
        <w:t xml:space="preserve"> a lo precedentemente expuesto y a lo dispuesto en el </w:t>
      </w:r>
      <w:r w:rsidR="00A3584C" w:rsidRPr="00A3584C">
        <w:rPr>
          <w:rFonts w:cs="Arial"/>
          <w:bCs/>
          <w:spacing w:val="-8"/>
          <w:lang w:val="es-MX"/>
        </w:rPr>
        <w:t>L</w:t>
      </w:r>
      <w:r w:rsidRPr="00A3584C">
        <w:rPr>
          <w:rFonts w:cs="Arial"/>
          <w:bCs/>
          <w:spacing w:val="-8"/>
          <w:lang w:val="es-MX"/>
        </w:rPr>
        <w:t>iteral</w:t>
      </w:r>
      <w:r>
        <w:rPr>
          <w:rFonts w:cs="Arial"/>
          <w:bCs/>
          <w:lang w:val="es-MX"/>
        </w:rPr>
        <w:t xml:space="preserve"> E) del Artículo 211 de la Constitución de la República; </w:t>
      </w:r>
    </w:p>
    <w:p w:rsidR="002F0ADA" w:rsidRDefault="002F0ADA">
      <w:pPr>
        <w:pStyle w:val="Ttulo1"/>
        <w:jc w:val="center"/>
        <w:rPr>
          <w:bCs/>
          <w:i/>
        </w:rPr>
      </w:pPr>
    </w:p>
    <w:p w:rsidR="00A3584C" w:rsidRPr="00A3584C" w:rsidRDefault="00A3584C" w:rsidP="00A3584C">
      <w:pPr>
        <w:rPr>
          <w:lang w:val="es-MX"/>
        </w:rPr>
      </w:pPr>
    </w:p>
    <w:p w:rsidR="00DE2CDD" w:rsidRDefault="002F0ADA">
      <w:pPr>
        <w:pStyle w:val="Ttulo1"/>
        <w:jc w:val="center"/>
        <w:rPr>
          <w:bCs/>
          <w:i/>
        </w:rPr>
      </w:pPr>
      <w:r>
        <w:rPr>
          <w:bCs/>
          <w:i/>
        </w:rPr>
        <w:lastRenderedPageBreak/>
        <w:t>EL TRIBUNAL ACUERDA</w:t>
      </w:r>
    </w:p>
    <w:p w:rsidR="00DE2CDD" w:rsidRDefault="00A3584C" w:rsidP="00A3584C">
      <w:pPr>
        <w:spacing w:line="360" w:lineRule="auto"/>
        <w:jc w:val="both"/>
        <w:rPr>
          <w:b/>
          <w:bCs/>
          <w:lang w:val="es-MX"/>
        </w:rPr>
      </w:pPr>
      <w:r w:rsidRPr="00A3584C">
        <w:rPr>
          <w:rFonts w:cs="Arial"/>
          <w:b/>
          <w:bCs/>
          <w:lang w:val="es-MX"/>
        </w:rPr>
        <w:t>1)</w:t>
      </w:r>
      <w:r>
        <w:rPr>
          <w:rFonts w:cs="Arial"/>
          <w:bCs/>
          <w:lang w:val="es-MX"/>
        </w:rPr>
        <w:t xml:space="preserve"> </w:t>
      </w:r>
      <w:r w:rsidR="00DE2CDD">
        <w:rPr>
          <w:rFonts w:cs="Arial"/>
          <w:bCs/>
          <w:lang w:val="es-MX"/>
        </w:rPr>
        <w:t>Observar el procedimiento;</w:t>
      </w:r>
    </w:p>
    <w:p w:rsidR="00166C42" w:rsidRPr="00166C42" w:rsidRDefault="00A3584C" w:rsidP="00A3584C">
      <w:pPr>
        <w:spacing w:line="360" w:lineRule="auto"/>
        <w:jc w:val="both"/>
        <w:rPr>
          <w:b/>
          <w:bCs/>
          <w:lang w:val="es-MX"/>
        </w:rPr>
      </w:pPr>
      <w:r w:rsidRPr="00A3584C">
        <w:rPr>
          <w:b/>
        </w:rPr>
        <w:t>2)</w:t>
      </w:r>
      <w:r>
        <w:t xml:space="preserve"> </w:t>
      </w:r>
      <w:r w:rsidR="00166C42">
        <w:t xml:space="preserve">Téngase presente lo expresado en el Considerando 3); </w:t>
      </w:r>
    </w:p>
    <w:p w:rsidR="00166C42" w:rsidRPr="00166C42" w:rsidRDefault="00A3584C" w:rsidP="00A3584C">
      <w:pPr>
        <w:spacing w:line="360" w:lineRule="auto"/>
        <w:jc w:val="both"/>
        <w:rPr>
          <w:bCs/>
          <w:lang w:val="es-MX"/>
        </w:rPr>
      </w:pPr>
      <w:r w:rsidRPr="00A3584C">
        <w:rPr>
          <w:b/>
          <w:bCs/>
          <w:lang w:val="es-MX"/>
        </w:rPr>
        <w:t>3)</w:t>
      </w:r>
      <w:r>
        <w:rPr>
          <w:bCs/>
          <w:lang w:val="es-MX"/>
        </w:rPr>
        <w:t xml:space="preserve"> </w:t>
      </w:r>
      <w:r w:rsidR="00166C42" w:rsidRPr="00166C42">
        <w:rPr>
          <w:bCs/>
          <w:lang w:val="es-MX"/>
        </w:rPr>
        <w:t xml:space="preserve">Dar cuenta </w:t>
      </w:r>
      <w:r w:rsidR="00166C42">
        <w:rPr>
          <w:bCs/>
          <w:lang w:val="es-MX"/>
        </w:rPr>
        <w:t xml:space="preserve">a la Junta Departamental de Maldonado; </w:t>
      </w:r>
      <w:r>
        <w:rPr>
          <w:bCs/>
          <w:lang w:val="es-MX"/>
        </w:rPr>
        <w:t>y</w:t>
      </w:r>
    </w:p>
    <w:p w:rsidR="00DE2CDD" w:rsidRDefault="00A3584C" w:rsidP="00A3584C">
      <w:pPr>
        <w:spacing w:line="360" w:lineRule="auto"/>
        <w:jc w:val="both"/>
        <w:rPr>
          <w:rFonts w:cs="Arial"/>
          <w:bCs/>
        </w:rPr>
      </w:pPr>
      <w:r w:rsidRPr="00A3584C">
        <w:rPr>
          <w:rFonts w:cs="Arial"/>
          <w:b/>
          <w:bCs/>
          <w:lang w:val="es-MX"/>
        </w:rPr>
        <w:t>4)</w:t>
      </w:r>
      <w:r>
        <w:rPr>
          <w:rFonts w:cs="Arial"/>
          <w:bCs/>
        </w:rPr>
        <w:t xml:space="preserve"> </w:t>
      </w:r>
      <w:r w:rsidR="00DE2CDD">
        <w:rPr>
          <w:rFonts w:cs="Arial"/>
          <w:bCs/>
        </w:rPr>
        <w:t>Comunicar la presente Resolución a la Intendencia de Maldonado.</w:t>
      </w:r>
    </w:p>
    <w:p w:rsidR="00A3584C" w:rsidRDefault="00A3584C" w:rsidP="00A3584C">
      <w:pPr>
        <w:spacing w:line="360" w:lineRule="auto"/>
        <w:jc w:val="both"/>
        <w:rPr>
          <w:rFonts w:cs="Arial"/>
          <w:bCs/>
        </w:rPr>
      </w:pPr>
    </w:p>
    <w:p w:rsidR="00A3584C" w:rsidRDefault="00A3584C" w:rsidP="00A3584C">
      <w:pPr>
        <w:spacing w:line="360" w:lineRule="auto"/>
        <w:jc w:val="both"/>
        <w:rPr>
          <w:rFonts w:cs="Arial"/>
          <w:bCs/>
        </w:rPr>
      </w:pPr>
    </w:p>
    <w:p w:rsidR="00A3584C" w:rsidRDefault="00A3584C" w:rsidP="00A3584C">
      <w:pPr>
        <w:spacing w:line="360" w:lineRule="auto"/>
        <w:jc w:val="both"/>
        <w:rPr>
          <w:rFonts w:cs="Arial"/>
          <w:bCs/>
        </w:rPr>
      </w:pPr>
    </w:p>
    <w:p w:rsidR="00A3584C" w:rsidRDefault="00A3584C" w:rsidP="00A3584C">
      <w:pPr>
        <w:spacing w:line="360" w:lineRule="auto"/>
        <w:jc w:val="both"/>
        <w:rPr>
          <w:rFonts w:cs="Arial"/>
          <w:bCs/>
        </w:rPr>
      </w:pPr>
    </w:p>
    <w:p w:rsidR="00A3584C" w:rsidRDefault="00A3584C" w:rsidP="00A3584C">
      <w:pPr>
        <w:spacing w:line="360" w:lineRule="auto"/>
        <w:jc w:val="both"/>
        <w:rPr>
          <w:rFonts w:cs="Arial"/>
          <w:bCs/>
        </w:rPr>
      </w:pPr>
    </w:p>
    <w:p w:rsidR="00A3584C" w:rsidRDefault="00A3584C" w:rsidP="00A3584C">
      <w:pPr>
        <w:spacing w:line="360" w:lineRule="auto"/>
        <w:jc w:val="both"/>
        <w:rPr>
          <w:rFonts w:cs="Arial"/>
          <w:bCs/>
        </w:rPr>
      </w:pPr>
    </w:p>
    <w:p w:rsidR="00A3584C" w:rsidRDefault="00A3584C" w:rsidP="00A3584C">
      <w:pPr>
        <w:spacing w:line="360" w:lineRule="auto"/>
        <w:jc w:val="both"/>
        <w:rPr>
          <w:b/>
          <w:bCs/>
          <w:lang w:val="es-MX"/>
        </w:rPr>
      </w:pPr>
      <w:proofErr w:type="spellStart"/>
      <w:proofErr w:type="gramStart"/>
      <w:r>
        <w:rPr>
          <w:rFonts w:cs="Arial"/>
          <w:bCs/>
        </w:rPr>
        <w:t>cr</w:t>
      </w:r>
      <w:proofErr w:type="spellEnd"/>
      <w:proofErr w:type="gramEnd"/>
    </w:p>
    <w:sectPr w:rsidR="00A3584C" w:rsidSect="00022B65">
      <w:footerReference w:type="even" r:id="rId8"/>
      <w:footerReference w:type="default" r:id="rId9"/>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28" w:rsidRDefault="00DE7B28">
      <w:r>
        <w:separator/>
      </w:r>
    </w:p>
  </w:endnote>
  <w:endnote w:type="continuationSeparator" w:id="0">
    <w:p w:rsidR="00DE7B28" w:rsidRDefault="00DE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42" w:rsidRDefault="00166C4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66C42" w:rsidRDefault="00166C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42" w:rsidRDefault="00166C4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274D">
      <w:rPr>
        <w:rStyle w:val="Nmerodepgina"/>
        <w:noProof/>
      </w:rPr>
      <w:t>2</w:t>
    </w:r>
    <w:r>
      <w:rPr>
        <w:rStyle w:val="Nmerodepgina"/>
      </w:rPr>
      <w:fldChar w:fldCharType="end"/>
    </w:r>
  </w:p>
  <w:p w:rsidR="00166C42" w:rsidRDefault="00166C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28" w:rsidRDefault="00DE7B28">
      <w:r>
        <w:separator/>
      </w:r>
    </w:p>
  </w:footnote>
  <w:footnote w:type="continuationSeparator" w:id="0">
    <w:p w:rsidR="00DE7B28" w:rsidRDefault="00DE7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920"/>
    <w:multiLevelType w:val="hybridMultilevel"/>
    <w:tmpl w:val="B636AD68"/>
    <w:lvl w:ilvl="0" w:tplc="0254AC12">
      <w:start w:val="1"/>
      <w:numFmt w:val="decimal"/>
      <w:lvlText w:val="%1)"/>
      <w:lvlJc w:val="left"/>
      <w:pPr>
        <w:tabs>
          <w:tab w:val="num" w:pos="675"/>
        </w:tabs>
        <w:ind w:left="675" w:hanging="360"/>
      </w:pPr>
      <w:rPr>
        <w:rFonts w:cs="Arial" w:hint="default"/>
      </w:rPr>
    </w:lvl>
    <w:lvl w:ilvl="1" w:tplc="0C0A0019" w:tentative="1">
      <w:start w:val="1"/>
      <w:numFmt w:val="lowerLetter"/>
      <w:lvlText w:val="%2."/>
      <w:lvlJc w:val="left"/>
      <w:pPr>
        <w:tabs>
          <w:tab w:val="num" w:pos="1395"/>
        </w:tabs>
        <w:ind w:left="1395" w:hanging="360"/>
      </w:pPr>
    </w:lvl>
    <w:lvl w:ilvl="2" w:tplc="0C0A001B" w:tentative="1">
      <w:start w:val="1"/>
      <w:numFmt w:val="lowerRoman"/>
      <w:lvlText w:val="%3."/>
      <w:lvlJc w:val="right"/>
      <w:pPr>
        <w:tabs>
          <w:tab w:val="num" w:pos="2115"/>
        </w:tabs>
        <w:ind w:left="2115" w:hanging="180"/>
      </w:pPr>
    </w:lvl>
    <w:lvl w:ilvl="3" w:tplc="0C0A000F" w:tentative="1">
      <w:start w:val="1"/>
      <w:numFmt w:val="decimal"/>
      <w:lvlText w:val="%4."/>
      <w:lvlJc w:val="left"/>
      <w:pPr>
        <w:tabs>
          <w:tab w:val="num" w:pos="2835"/>
        </w:tabs>
        <w:ind w:left="2835" w:hanging="360"/>
      </w:pPr>
    </w:lvl>
    <w:lvl w:ilvl="4" w:tplc="0C0A0019" w:tentative="1">
      <w:start w:val="1"/>
      <w:numFmt w:val="lowerLetter"/>
      <w:lvlText w:val="%5."/>
      <w:lvlJc w:val="left"/>
      <w:pPr>
        <w:tabs>
          <w:tab w:val="num" w:pos="3555"/>
        </w:tabs>
        <w:ind w:left="3555" w:hanging="360"/>
      </w:pPr>
    </w:lvl>
    <w:lvl w:ilvl="5" w:tplc="0C0A001B" w:tentative="1">
      <w:start w:val="1"/>
      <w:numFmt w:val="lowerRoman"/>
      <w:lvlText w:val="%6."/>
      <w:lvlJc w:val="right"/>
      <w:pPr>
        <w:tabs>
          <w:tab w:val="num" w:pos="4275"/>
        </w:tabs>
        <w:ind w:left="4275" w:hanging="180"/>
      </w:pPr>
    </w:lvl>
    <w:lvl w:ilvl="6" w:tplc="0C0A000F" w:tentative="1">
      <w:start w:val="1"/>
      <w:numFmt w:val="decimal"/>
      <w:lvlText w:val="%7."/>
      <w:lvlJc w:val="left"/>
      <w:pPr>
        <w:tabs>
          <w:tab w:val="num" w:pos="4995"/>
        </w:tabs>
        <w:ind w:left="4995" w:hanging="360"/>
      </w:pPr>
    </w:lvl>
    <w:lvl w:ilvl="7" w:tplc="0C0A0019" w:tentative="1">
      <w:start w:val="1"/>
      <w:numFmt w:val="lowerLetter"/>
      <w:lvlText w:val="%8."/>
      <w:lvlJc w:val="left"/>
      <w:pPr>
        <w:tabs>
          <w:tab w:val="num" w:pos="5715"/>
        </w:tabs>
        <w:ind w:left="5715" w:hanging="360"/>
      </w:pPr>
    </w:lvl>
    <w:lvl w:ilvl="8" w:tplc="0C0A001B" w:tentative="1">
      <w:start w:val="1"/>
      <w:numFmt w:val="lowerRoman"/>
      <w:lvlText w:val="%9."/>
      <w:lvlJc w:val="right"/>
      <w:pPr>
        <w:tabs>
          <w:tab w:val="num" w:pos="6435"/>
        </w:tabs>
        <w:ind w:left="6435" w:hanging="180"/>
      </w:pPr>
    </w:lvl>
  </w:abstractNum>
  <w:abstractNum w:abstractNumId="1">
    <w:nsid w:val="31FD7747"/>
    <w:multiLevelType w:val="hybridMultilevel"/>
    <w:tmpl w:val="2584B494"/>
    <w:lvl w:ilvl="0" w:tplc="E21E3942">
      <w:start w:val="2"/>
      <w:numFmt w:val="decimal"/>
      <w:lvlText w:val="%1)"/>
      <w:lvlJc w:val="left"/>
      <w:pPr>
        <w:tabs>
          <w:tab w:val="num" w:pos="720"/>
        </w:tabs>
        <w:ind w:left="720" w:hanging="360"/>
      </w:pPr>
      <w:rPr>
        <w:rFonts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3D3217"/>
    <w:multiLevelType w:val="hybridMultilevel"/>
    <w:tmpl w:val="73B439F2"/>
    <w:lvl w:ilvl="0" w:tplc="73BC7E58">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0AA4173"/>
    <w:multiLevelType w:val="hybridMultilevel"/>
    <w:tmpl w:val="E9BC7628"/>
    <w:lvl w:ilvl="0" w:tplc="1D6ACC66">
      <w:start w:val="1"/>
      <w:numFmt w:val="decimal"/>
      <w:lvlText w:val="%1)"/>
      <w:lvlJc w:val="left"/>
      <w:pPr>
        <w:tabs>
          <w:tab w:val="num" w:pos="720"/>
        </w:tabs>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A825C2"/>
    <w:multiLevelType w:val="hybridMultilevel"/>
    <w:tmpl w:val="DD3C0B2A"/>
    <w:lvl w:ilvl="0" w:tplc="8500E3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49"/>
    <w:rsid w:val="00022B65"/>
    <w:rsid w:val="00071E84"/>
    <w:rsid w:val="00166C42"/>
    <w:rsid w:val="00216386"/>
    <w:rsid w:val="0023274D"/>
    <w:rsid w:val="00241528"/>
    <w:rsid w:val="00292C99"/>
    <w:rsid w:val="002F0ADA"/>
    <w:rsid w:val="00397DA2"/>
    <w:rsid w:val="00500483"/>
    <w:rsid w:val="00542FBA"/>
    <w:rsid w:val="005A5CF7"/>
    <w:rsid w:val="008A5F49"/>
    <w:rsid w:val="00A3584C"/>
    <w:rsid w:val="00A7046F"/>
    <w:rsid w:val="00AA7219"/>
    <w:rsid w:val="00BD28F2"/>
    <w:rsid w:val="00C7472F"/>
    <w:rsid w:val="00CB1087"/>
    <w:rsid w:val="00D85E47"/>
    <w:rsid w:val="00DB12AB"/>
    <w:rsid w:val="00DE2CDD"/>
    <w:rsid w:val="00DE7B28"/>
    <w:rsid w:val="00F229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3744</CharactersWithSpaces>
  <SharedDoc>false</SharedDoc>
  <HLinks>
    <vt:vector size="6" baseType="variant">
      <vt:variant>
        <vt:i4>917545</vt:i4>
      </vt:variant>
      <vt:variant>
        <vt:i4>0</vt:i4>
      </vt:variant>
      <vt:variant>
        <vt:i4>0</vt:i4>
      </vt:variant>
      <vt:variant>
        <vt:i4>5</vt:i4>
      </vt:variant>
      <vt:variant>
        <vt:lpwstr>\\Tcrnw03\vol1\USUARIOS\JUR-GDEP\Misdocumentos\CONCESIONES\MALDONADO\2014-17-1-0000162.CORRECCION. 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subject/>
  <dc:creator>Tribunal de Cuentas</dc:creator>
  <cp:keywords/>
  <cp:lastModifiedBy>Miriam Cristina Rivero</cp:lastModifiedBy>
  <cp:revision>2</cp:revision>
  <cp:lastPrinted>2014-01-28T12:03:00Z</cp:lastPrinted>
  <dcterms:created xsi:type="dcterms:W3CDTF">2014-01-28T12:18:00Z</dcterms:created>
  <dcterms:modified xsi:type="dcterms:W3CDTF">2014-01-28T12:18:00Z</dcterms:modified>
</cp:coreProperties>
</file>