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3F" w:rsidRDefault="006C423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C423F" w:rsidRDefault="006C423F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C423F" w:rsidRDefault="006C423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C423F" w:rsidRDefault="006C423F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C423F" w:rsidRDefault="006C423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22 DE ENERO DE  2014</w:t>
      </w:r>
    </w:p>
    <w:p w:rsidR="006C423F" w:rsidRDefault="006C423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C423F" w:rsidRPr="00107D0B" w:rsidRDefault="006C423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107D0B">
        <w:rPr>
          <w:rFonts w:ascii="Helvetica" w:hAnsi="Helvetica"/>
          <w:b/>
          <w:lang w:val="es-ES_tradnl"/>
        </w:rPr>
        <w:t xml:space="preserve">(E. E. Nº 2013-17-1-0000269, </w:t>
      </w:r>
      <w:proofErr w:type="spellStart"/>
      <w:r w:rsidRPr="00107D0B">
        <w:rPr>
          <w:rFonts w:ascii="Helvetica" w:hAnsi="Helvetica"/>
          <w:b/>
          <w:lang w:val="es-ES_tradnl"/>
        </w:rPr>
        <w:t>Ent</w:t>
      </w:r>
      <w:proofErr w:type="spellEnd"/>
      <w:r w:rsidRPr="00107D0B">
        <w:rPr>
          <w:rFonts w:ascii="Helvetica" w:hAnsi="Helvetica"/>
          <w:b/>
          <w:lang w:val="es-ES_tradnl"/>
        </w:rPr>
        <w:t>. N° 022/14)</w:t>
      </w:r>
    </w:p>
    <w:p w:rsidR="006C423F" w:rsidRPr="00107D0B" w:rsidRDefault="006C423F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807F82" w:rsidRDefault="00807F82" w:rsidP="00807F82">
      <w:pPr>
        <w:rPr>
          <w:lang w:val="es-UY"/>
        </w:rPr>
      </w:pPr>
    </w:p>
    <w:p w:rsidR="00807F82" w:rsidRDefault="00807F82" w:rsidP="00107D0B">
      <w:pPr>
        <w:pStyle w:val="Sangradetextonormal"/>
        <w:ind w:firstLine="851"/>
        <w:rPr>
          <w:b/>
        </w:rPr>
      </w:pPr>
      <w:r>
        <w:rPr>
          <w:b/>
        </w:rPr>
        <w:t>VISTO:</w:t>
      </w:r>
      <w:r>
        <w:t xml:space="preserve"> las actuaciones remitidas por la Unidad Centralizada de Adquisiciones relativas al </w:t>
      </w:r>
      <w:r w:rsidR="003F1385">
        <w:t>L</w:t>
      </w:r>
      <w:r>
        <w:t xml:space="preserve">lamado Nº 1002/2007 cuyo objeto es el suministro de reactivos dependientes de equipos en préstamo;  </w:t>
      </w:r>
    </w:p>
    <w:p w:rsidR="00807F82" w:rsidRDefault="00807F82" w:rsidP="00107D0B">
      <w:pPr>
        <w:pStyle w:val="Sangradetextonormal"/>
        <w:ind w:firstLine="851"/>
      </w:pPr>
      <w:r>
        <w:t xml:space="preserve"> </w:t>
      </w:r>
      <w:r>
        <w:rPr>
          <w:b/>
        </w:rPr>
        <w:t>RESULTANDO: 1)</w:t>
      </w:r>
      <w:r>
        <w:t xml:space="preserve"> que este Tribunal en Sesión de fecha 12.11.2008 cometió al Contador Delegado la intervención del gasto total de $ 165</w:t>
      </w:r>
      <w:r w:rsidR="003F1385">
        <w:t>:</w:t>
      </w:r>
      <w:r>
        <w:t xml:space="preserve">041.289. Posteriormente la Administración autorizó a partir del 1/1/2010 a los Organismos participantes del </w:t>
      </w:r>
      <w:r w:rsidR="003F1385">
        <w:t>L</w:t>
      </w:r>
      <w:r>
        <w:t>lamado a adquirir por el procedimiento de compra directa, reactivos e insumos por la suma de $ 166</w:t>
      </w:r>
      <w:r w:rsidR="003F1385">
        <w:t>:</w:t>
      </w:r>
      <w:r>
        <w:t>123.755,44;</w:t>
      </w:r>
    </w:p>
    <w:p w:rsidR="00807F82" w:rsidRDefault="00807F82" w:rsidP="00107D0B">
      <w:pPr>
        <w:pStyle w:val="Sangradetextonormal"/>
        <w:ind w:firstLine="2835"/>
      </w:pPr>
      <w:r>
        <w:rPr>
          <w:b/>
        </w:rPr>
        <w:t>2)</w:t>
      </w:r>
      <w:r>
        <w:t xml:space="preserve"> que se remite Copia de la Resolución Nº 136/2013 de la U.C.A., de fecha 5.12.2013, por la cual a</w:t>
      </w:r>
      <w:r w:rsidR="003F1385">
        <w:t>utoriza excepcionalmente a los O</w:t>
      </w:r>
      <w:r>
        <w:t xml:space="preserve">rganismos participantes del </w:t>
      </w:r>
      <w:r w:rsidR="003F1385">
        <w:t>L</w:t>
      </w:r>
      <w:r>
        <w:t xml:space="preserve">lamado N° 1002/2007 a realizar la compra directa a los adjudicatarios del referido </w:t>
      </w:r>
      <w:r w:rsidR="003F1385">
        <w:t>L</w:t>
      </w:r>
      <w:r>
        <w:t xml:space="preserve">lamado, previa su conformidad, en las condiciones y por los precios ajustados según las respectivas paramétricas hasta el 31 de mayo de 2014 o hasta la fecha de adjudicación del </w:t>
      </w:r>
      <w:r w:rsidR="003F1385">
        <w:t>L</w:t>
      </w:r>
      <w:r>
        <w:t>lamado</w:t>
      </w:r>
      <w:r w:rsidR="006F5A9D">
        <w:t xml:space="preserve">      </w:t>
      </w:r>
      <w:r w:rsidR="00EF2E1B">
        <w:t xml:space="preserve"> </w:t>
      </w:r>
      <w:r>
        <w:t xml:space="preserve">N° 2/2012, lo que ocurra en primer lugar; </w:t>
      </w:r>
    </w:p>
    <w:p w:rsidR="00807F82" w:rsidRDefault="00807F82" w:rsidP="00107D0B">
      <w:pPr>
        <w:pStyle w:val="Sangradetextonormal"/>
        <w:ind w:firstLine="2835"/>
      </w:pPr>
      <w:r>
        <w:rPr>
          <w:b/>
        </w:rPr>
        <w:t>3)</w:t>
      </w:r>
      <w:r>
        <w:t xml:space="preserve"> que en los resultandos de la misma se expresa que si bien se efectuó el </w:t>
      </w:r>
      <w:r w:rsidR="003F1385">
        <w:t>L</w:t>
      </w:r>
      <w:r>
        <w:t xml:space="preserve">lamado Nº 2/2012 y el mismo se encuentra en etapa de pre-adjudicación, se estima que la puesta en marcha, una vez adjudicado, ha de demandar entre tres a cuatro meses, teniendo en cuenta la instalación de los equipos objeto de la adjudicación, la capacitación del personal, la realización de eventuales obras edilicias de adaptación a los nuevos equipos de gran porte y que la complejidad y envergadura del </w:t>
      </w:r>
      <w:r w:rsidR="003F1385">
        <w:t>L</w:t>
      </w:r>
      <w:r>
        <w:t>lamado ha imposibilitado cumplir con los plazos estimados por la U.C.A.;</w:t>
      </w:r>
    </w:p>
    <w:p w:rsidR="00807F82" w:rsidRDefault="00807F82" w:rsidP="00107D0B">
      <w:pPr>
        <w:spacing w:line="360" w:lineRule="auto"/>
        <w:ind w:firstLine="851"/>
        <w:jc w:val="both"/>
      </w:pPr>
      <w:r>
        <w:rPr>
          <w:b/>
        </w:rPr>
        <w:lastRenderedPageBreak/>
        <w:t xml:space="preserve">CONSIDERANDO: </w:t>
      </w:r>
      <w:r w:rsidR="007D43F7">
        <w:rPr>
          <w:b/>
        </w:rPr>
        <w:t xml:space="preserve">1) </w:t>
      </w:r>
      <w:r>
        <w:t>que según lo reseñado precedentemente, la autorización efectuada se realiza en virtud de razones justificadas de urgencia y riesgo para la salud humana, dando cumplimiento a lo establecido en el Artículo 19 del Decreto Nº 147/09 de fecha 01.04.09;</w:t>
      </w:r>
    </w:p>
    <w:p w:rsidR="00807F82" w:rsidRDefault="00807F82" w:rsidP="00107D0B">
      <w:pPr>
        <w:pStyle w:val="Ttulo2"/>
        <w:ind w:firstLine="851"/>
        <w:rPr>
          <w:bCs/>
          <w:i w:val="0"/>
          <w:lang w:val="es-UY"/>
        </w:rPr>
      </w:pPr>
      <w:r>
        <w:rPr>
          <w:b/>
          <w:i w:val="0"/>
          <w:lang w:val="es-UY"/>
        </w:rPr>
        <w:t>ATENTO</w:t>
      </w:r>
      <w:r w:rsidRPr="00432304">
        <w:rPr>
          <w:b/>
          <w:i w:val="0"/>
          <w:lang w:val="es-UY"/>
        </w:rPr>
        <w:t>:</w:t>
      </w:r>
      <w:r>
        <w:rPr>
          <w:i w:val="0"/>
          <w:lang w:val="es-UY"/>
        </w:rPr>
        <w:t xml:space="preserve"> </w:t>
      </w:r>
      <w:r>
        <w:rPr>
          <w:bCs/>
          <w:i w:val="0"/>
          <w:lang w:val="es-UY"/>
        </w:rPr>
        <w:t>a lo precedentemente expuesto y a lo establecido en el Artículo 211 Literal B) de la Constitución de la República;</w:t>
      </w:r>
    </w:p>
    <w:p w:rsidR="00807F82" w:rsidRDefault="00807F82" w:rsidP="00807F82">
      <w:pPr>
        <w:pStyle w:val="Ttulo2"/>
        <w:rPr>
          <w:b/>
          <w:i w:val="0"/>
          <w:lang w:val="es-UY"/>
        </w:rPr>
      </w:pPr>
      <w:r>
        <w:rPr>
          <w:b/>
          <w:i w:val="0"/>
          <w:lang w:val="es-UY"/>
        </w:rPr>
        <w:tab/>
      </w:r>
      <w:r>
        <w:rPr>
          <w:b/>
          <w:i w:val="0"/>
          <w:lang w:val="es-UY"/>
        </w:rPr>
        <w:tab/>
      </w:r>
      <w:r>
        <w:rPr>
          <w:b/>
          <w:i w:val="0"/>
          <w:lang w:val="es-UY"/>
        </w:rPr>
        <w:tab/>
        <w:t>EL TRIBUNAL ACUERDA</w:t>
      </w:r>
    </w:p>
    <w:p w:rsidR="00807F82" w:rsidRDefault="00107D0B" w:rsidP="00107D0B">
      <w:pPr>
        <w:spacing w:line="360" w:lineRule="auto"/>
        <w:jc w:val="both"/>
        <w:rPr>
          <w:rFonts w:cs="Arial"/>
          <w:bCs/>
        </w:rPr>
      </w:pPr>
      <w:r w:rsidRPr="00107D0B">
        <w:rPr>
          <w:rFonts w:cs="Arial"/>
          <w:b/>
          <w:bCs/>
        </w:rPr>
        <w:t>1)</w:t>
      </w:r>
      <w:r>
        <w:rPr>
          <w:rFonts w:cs="Arial"/>
          <w:bCs/>
        </w:rPr>
        <w:t xml:space="preserve"> </w:t>
      </w:r>
      <w:r w:rsidR="00807F82">
        <w:rPr>
          <w:rFonts w:cs="Arial"/>
          <w:bCs/>
        </w:rPr>
        <w:t>No formular observaciones;</w:t>
      </w:r>
    </w:p>
    <w:p w:rsidR="00807F82" w:rsidRPr="00624977" w:rsidRDefault="00107D0B" w:rsidP="00107D0B">
      <w:pPr>
        <w:spacing w:line="360" w:lineRule="auto"/>
        <w:ind w:left="284" w:hanging="284"/>
        <w:jc w:val="both"/>
        <w:rPr>
          <w:rFonts w:cs="Arial"/>
          <w:bCs/>
        </w:rPr>
      </w:pPr>
      <w:r w:rsidRPr="00107D0B">
        <w:rPr>
          <w:rFonts w:cs="Arial"/>
          <w:b/>
          <w:bCs/>
        </w:rPr>
        <w:t>2)</w:t>
      </w:r>
      <w:r>
        <w:rPr>
          <w:rFonts w:cs="Arial"/>
          <w:bCs/>
        </w:rPr>
        <w:t xml:space="preserve"> </w:t>
      </w:r>
      <w:r w:rsidR="00807F82">
        <w:rPr>
          <w:rFonts w:cs="Arial"/>
          <w:bCs/>
        </w:rPr>
        <w:t>Cometer a los Contadores Delegados en</w:t>
      </w:r>
      <w:r w:rsidR="00807F82">
        <w:t xml:space="preserve"> A.S.S.E., B.P.S., B.S.E., I.N.A.U., M.D.N., M.I.</w:t>
      </w:r>
      <w:r w:rsidR="00624977">
        <w:t xml:space="preserve"> </w:t>
      </w:r>
      <w:r w:rsidR="00807F82">
        <w:t>y UdelaR,</w:t>
      </w:r>
      <w:r w:rsidR="00807F82" w:rsidRPr="00624977">
        <w:rPr>
          <w:rFonts w:cs="Arial"/>
          <w:bCs/>
        </w:rPr>
        <w:t xml:space="preserve"> la intervención del gasto de hasta $ </w:t>
      </w:r>
      <w:r w:rsidR="00807F82">
        <w:t>166</w:t>
      </w:r>
      <w:r w:rsidR="00636297">
        <w:t>:123.755,44</w:t>
      </w:r>
      <w:r w:rsidR="00807F82">
        <w:t xml:space="preserve"> anuales a precios históricos </w:t>
      </w:r>
      <w:r w:rsidR="002D401A">
        <w:t>más</w:t>
      </w:r>
      <w:r w:rsidR="00807F82">
        <w:t xml:space="preserve"> los ajustes correspondientes, </w:t>
      </w:r>
      <w:r w:rsidR="00807F82" w:rsidRPr="00624977">
        <w:rPr>
          <w:rFonts w:cs="Arial"/>
          <w:bCs/>
        </w:rPr>
        <w:t>previo control de su imputación en el objeto del gasto</w:t>
      </w:r>
      <w:r w:rsidR="00936693">
        <w:rPr>
          <w:rFonts w:cs="Arial"/>
          <w:bCs/>
        </w:rPr>
        <w:t>, con disponibilidad suficiente;</w:t>
      </w:r>
    </w:p>
    <w:p w:rsidR="00807F82" w:rsidRDefault="00107D0B" w:rsidP="00107D0B">
      <w:pPr>
        <w:pStyle w:val="Textoindependiente"/>
        <w:rPr>
          <w:rFonts w:cs="Arial"/>
        </w:rPr>
      </w:pPr>
      <w:r w:rsidRPr="00107D0B">
        <w:rPr>
          <w:rFonts w:cs="Arial"/>
          <w:b/>
          <w:lang w:val="es-ES"/>
        </w:rPr>
        <w:t>3)</w:t>
      </w:r>
      <w:r>
        <w:rPr>
          <w:rFonts w:cs="Arial"/>
          <w:lang w:val="es-ES"/>
        </w:rPr>
        <w:t xml:space="preserve"> </w:t>
      </w:r>
      <w:r w:rsidR="00807F82">
        <w:rPr>
          <w:rFonts w:cs="Arial"/>
        </w:rPr>
        <w:t>Comunicar a</w:t>
      </w:r>
      <w:r w:rsidR="00922B78">
        <w:rPr>
          <w:rFonts w:cs="Arial"/>
        </w:rPr>
        <w:t xml:space="preserve"> </w:t>
      </w:r>
      <w:r w:rsidR="00807F82">
        <w:rPr>
          <w:rFonts w:cs="Arial"/>
        </w:rPr>
        <w:t>l</w:t>
      </w:r>
      <w:r w:rsidR="00922B78">
        <w:rPr>
          <w:rFonts w:cs="Arial"/>
        </w:rPr>
        <w:t xml:space="preserve">os </w:t>
      </w:r>
      <w:r w:rsidR="00807F82">
        <w:rPr>
          <w:rFonts w:cs="Arial"/>
        </w:rPr>
        <w:t>Contador</w:t>
      </w:r>
      <w:r w:rsidR="00922B78">
        <w:rPr>
          <w:rFonts w:cs="Arial"/>
        </w:rPr>
        <w:t>es</w:t>
      </w:r>
      <w:r w:rsidR="00807F82">
        <w:rPr>
          <w:rFonts w:cs="Arial"/>
        </w:rPr>
        <w:t xml:space="preserve"> Delegado</w:t>
      </w:r>
      <w:r w:rsidR="00922B78">
        <w:rPr>
          <w:rFonts w:cs="Arial"/>
        </w:rPr>
        <w:t>s</w:t>
      </w:r>
      <w:r w:rsidR="00027D98">
        <w:rPr>
          <w:rFonts w:cs="Arial"/>
        </w:rPr>
        <w:t xml:space="preserve"> respectivos</w:t>
      </w:r>
      <w:r w:rsidR="00807F82">
        <w:rPr>
          <w:rFonts w:cs="Arial"/>
        </w:rPr>
        <w:t>;</w:t>
      </w:r>
    </w:p>
    <w:p w:rsidR="00807F82" w:rsidRDefault="00107D0B" w:rsidP="00107D0B">
      <w:pPr>
        <w:pStyle w:val="Textoindependiente"/>
        <w:rPr>
          <w:rFonts w:cs="Arial"/>
        </w:rPr>
      </w:pPr>
      <w:r w:rsidRPr="00107D0B">
        <w:rPr>
          <w:rFonts w:cs="Arial"/>
          <w:b/>
        </w:rPr>
        <w:t>4)</w:t>
      </w:r>
      <w:r>
        <w:rPr>
          <w:rFonts w:cs="Arial"/>
        </w:rPr>
        <w:t xml:space="preserve"> </w:t>
      </w:r>
      <w:r w:rsidR="0056790E">
        <w:rPr>
          <w:rFonts w:cs="Arial"/>
        </w:rPr>
        <w:t>Oficiar</w:t>
      </w:r>
      <w:bookmarkStart w:id="0" w:name="_GoBack"/>
      <w:bookmarkEnd w:id="0"/>
      <w:r w:rsidR="00807F82">
        <w:rPr>
          <w:rFonts w:cs="Arial"/>
        </w:rPr>
        <w:t>.</w:t>
      </w:r>
    </w:p>
    <w:p w:rsidR="00107D0B" w:rsidRDefault="00107D0B" w:rsidP="00107D0B">
      <w:pPr>
        <w:pStyle w:val="Textoindependiente"/>
        <w:rPr>
          <w:rFonts w:cs="Arial"/>
        </w:rPr>
      </w:pPr>
    </w:p>
    <w:p w:rsidR="00107D0B" w:rsidRDefault="00107D0B" w:rsidP="00107D0B">
      <w:pPr>
        <w:pStyle w:val="Textoindependiente"/>
        <w:rPr>
          <w:rFonts w:cs="Arial"/>
        </w:rPr>
      </w:pPr>
      <w:proofErr w:type="spellStart"/>
      <w:proofErr w:type="gramStart"/>
      <w:r>
        <w:rPr>
          <w:rFonts w:cs="Arial"/>
        </w:rPr>
        <w:t>ag</w:t>
      </w:r>
      <w:proofErr w:type="spellEnd"/>
      <w:proofErr w:type="gramEnd"/>
    </w:p>
    <w:p w:rsidR="00807F82" w:rsidRDefault="00807F82" w:rsidP="00807F82">
      <w:pPr>
        <w:pStyle w:val="Textoindependiente2"/>
        <w:rPr>
          <w:sz w:val="24"/>
        </w:rPr>
      </w:pPr>
    </w:p>
    <w:p w:rsidR="00807F82" w:rsidRDefault="00807F82" w:rsidP="00807F82">
      <w:pPr>
        <w:pStyle w:val="Textoindependiente2"/>
        <w:rPr>
          <w:sz w:val="24"/>
        </w:rPr>
      </w:pPr>
    </w:p>
    <w:p w:rsidR="00807F82" w:rsidRDefault="00807F82" w:rsidP="00807F82">
      <w:pPr>
        <w:pStyle w:val="Textoindependiente2"/>
        <w:rPr>
          <w:sz w:val="24"/>
        </w:rPr>
      </w:pPr>
    </w:p>
    <w:p w:rsidR="00807F82" w:rsidRDefault="00807F82" w:rsidP="00807F82">
      <w:pPr>
        <w:pStyle w:val="Textoindependiente2"/>
        <w:rPr>
          <w:sz w:val="24"/>
        </w:rPr>
      </w:pPr>
    </w:p>
    <w:sectPr w:rsidR="00807F82" w:rsidSect="00D520FB">
      <w:pgSz w:w="11906" w:h="16838" w:code="9"/>
      <w:pgMar w:top="3175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E6"/>
    <w:rsid w:val="000029E4"/>
    <w:rsid w:val="00027D98"/>
    <w:rsid w:val="00107D0B"/>
    <w:rsid w:val="00142088"/>
    <w:rsid w:val="00210E94"/>
    <w:rsid w:val="002A0DB8"/>
    <w:rsid w:val="002D401A"/>
    <w:rsid w:val="003F1385"/>
    <w:rsid w:val="00432304"/>
    <w:rsid w:val="0044319F"/>
    <w:rsid w:val="004A11CB"/>
    <w:rsid w:val="005431D0"/>
    <w:rsid w:val="0056790E"/>
    <w:rsid w:val="00624977"/>
    <w:rsid w:val="00636297"/>
    <w:rsid w:val="006C423F"/>
    <w:rsid w:val="006F5A9D"/>
    <w:rsid w:val="007011FE"/>
    <w:rsid w:val="00725518"/>
    <w:rsid w:val="007A68F9"/>
    <w:rsid w:val="007D43F7"/>
    <w:rsid w:val="00807F82"/>
    <w:rsid w:val="00841AD4"/>
    <w:rsid w:val="008C6FBE"/>
    <w:rsid w:val="00922B78"/>
    <w:rsid w:val="00936693"/>
    <w:rsid w:val="00957FE6"/>
    <w:rsid w:val="009835F9"/>
    <w:rsid w:val="009E41B1"/>
    <w:rsid w:val="00BD28D6"/>
    <w:rsid w:val="00BF43E6"/>
    <w:rsid w:val="00C3648A"/>
    <w:rsid w:val="00C40FCB"/>
    <w:rsid w:val="00D021BC"/>
    <w:rsid w:val="00D520FB"/>
    <w:rsid w:val="00DD25F7"/>
    <w:rsid w:val="00E757CA"/>
    <w:rsid w:val="00EC1D68"/>
    <w:rsid w:val="00EF2E1B"/>
    <w:rsid w:val="00F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8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07F82"/>
    <w:pPr>
      <w:keepNext/>
      <w:spacing w:line="360" w:lineRule="auto"/>
      <w:jc w:val="center"/>
      <w:outlineLvl w:val="0"/>
    </w:pPr>
    <w:rPr>
      <w:b/>
      <w:lang w:val="es-UY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7F82"/>
    <w:pPr>
      <w:keepNext/>
      <w:widowControl w:val="0"/>
      <w:tabs>
        <w:tab w:val="left" w:pos="-720"/>
        <w:tab w:val="left" w:pos="0"/>
      </w:tabs>
      <w:suppressAutoHyphens/>
      <w:snapToGrid w:val="0"/>
      <w:spacing w:line="360" w:lineRule="auto"/>
      <w:ind w:firstLine="737"/>
      <w:jc w:val="both"/>
      <w:outlineLvl w:val="1"/>
    </w:pPr>
    <w:rPr>
      <w:i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7F82"/>
    <w:rPr>
      <w:rFonts w:ascii="Arial" w:eastAsia="Times New Roman" w:hAnsi="Arial" w:cs="Times New Roman"/>
      <w:b/>
      <w:sz w:val="24"/>
      <w:szCs w:val="24"/>
      <w:lang w:val="es-UY" w:eastAsia="es-ES"/>
    </w:rPr>
  </w:style>
  <w:style w:type="character" w:customStyle="1" w:styleId="Ttulo2Car">
    <w:name w:val="Título 2 Car"/>
    <w:basedOn w:val="Fuentedeprrafopredeter"/>
    <w:link w:val="Ttulo2"/>
    <w:semiHidden/>
    <w:rsid w:val="00807F82"/>
    <w:rPr>
      <w:rFonts w:ascii="Arial" w:eastAsia="Times New Roman" w:hAnsi="Arial" w:cs="Times New Roman"/>
      <w:i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07F82"/>
    <w:pPr>
      <w:spacing w:line="360" w:lineRule="auto"/>
      <w:jc w:val="both"/>
    </w:pPr>
    <w:rPr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07F82"/>
    <w:rPr>
      <w:rFonts w:ascii="Arial" w:eastAsia="Times New Roman" w:hAnsi="Arial" w:cs="Times New Roman"/>
      <w:sz w:val="24"/>
      <w:szCs w:val="24"/>
      <w:lang w:val="es-UY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807F82"/>
    <w:pPr>
      <w:spacing w:line="360" w:lineRule="auto"/>
      <w:ind w:firstLine="708"/>
      <w:jc w:val="both"/>
    </w:pPr>
    <w:rPr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07F82"/>
    <w:rPr>
      <w:rFonts w:ascii="Arial" w:eastAsia="Times New Roman" w:hAnsi="Arial" w:cs="Times New Roman"/>
      <w:sz w:val="24"/>
      <w:szCs w:val="24"/>
      <w:lang w:val="es-UY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07F82"/>
    <w:pPr>
      <w:spacing w:line="360" w:lineRule="auto"/>
      <w:jc w:val="both"/>
    </w:pPr>
    <w:rPr>
      <w:sz w:val="20"/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07F82"/>
    <w:rPr>
      <w:rFonts w:ascii="Arial" w:eastAsia="Times New Roman" w:hAnsi="Arial" w:cs="Times New Roman"/>
      <w:sz w:val="20"/>
      <w:szCs w:val="24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8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07F82"/>
    <w:pPr>
      <w:keepNext/>
      <w:spacing w:line="360" w:lineRule="auto"/>
      <w:jc w:val="center"/>
      <w:outlineLvl w:val="0"/>
    </w:pPr>
    <w:rPr>
      <w:b/>
      <w:lang w:val="es-UY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7F82"/>
    <w:pPr>
      <w:keepNext/>
      <w:widowControl w:val="0"/>
      <w:tabs>
        <w:tab w:val="left" w:pos="-720"/>
        <w:tab w:val="left" w:pos="0"/>
      </w:tabs>
      <w:suppressAutoHyphens/>
      <w:snapToGrid w:val="0"/>
      <w:spacing w:line="360" w:lineRule="auto"/>
      <w:ind w:firstLine="737"/>
      <w:jc w:val="both"/>
      <w:outlineLvl w:val="1"/>
    </w:pPr>
    <w:rPr>
      <w:i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7F82"/>
    <w:rPr>
      <w:rFonts w:ascii="Arial" w:eastAsia="Times New Roman" w:hAnsi="Arial" w:cs="Times New Roman"/>
      <w:b/>
      <w:sz w:val="24"/>
      <w:szCs w:val="24"/>
      <w:lang w:val="es-UY" w:eastAsia="es-ES"/>
    </w:rPr>
  </w:style>
  <w:style w:type="character" w:customStyle="1" w:styleId="Ttulo2Car">
    <w:name w:val="Título 2 Car"/>
    <w:basedOn w:val="Fuentedeprrafopredeter"/>
    <w:link w:val="Ttulo2"/>
    <w:semiHidden/>
    <w:rsid w:val="00807F82"/>
    <w:rPr>
      <w:rFonts w:ascii="Arial" w:eastAsia="Times New Roman" w:hAnsi="Arial" w:cs="Times New Roman"/>
      <w:i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07F82"/>
    <w:pPr>
      <w:spacing w:line="360" w:lineRule="auto"/>
      <w:jc w:val="both"/>
    </w:pPr>
    <w:rPr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07F82"/>
    <w:rPr>
      <w:rFonts w:ascii="Arial" w:eastAsia="Times New Roman" w:hAnsi="Arial" w:cs="Times New Roman"/>
      <w:sz w:val="24"/>
      <w:szCs w:val="24"/>
      <w:lang w:val="es-UY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807F82"/>
    <w:pPr>
      <w:spacing w:line="360" w:lineRule="auto"/>
      <w:ind w:firstLine="708"/>
      <w:jc w:val="both"/>
    </w:pPr>
    <w:rPr>
      <w:lang w:val="es-UY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07F82"/>
    <w:rPr>
      <w:rFonts w:ascii="Arial" w:eastAsia="Times New Roman" w:hAnsi="Arial" w:cs="Times New Roman"/>
      <w:sz w:val="24"/>
      <w:szCs w:val="24"/>
      <w:lang w:val="es-UY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807F82"/>
    <w:pPr>
      <w:spacing w:line="360" w:lineRule="auto"/>
      <w:jc w:val="both"/>
    </w:pPr>
    <w:rPr>
      <w:sz w:val="20"/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07F82"/>
    <w:rPr>
      <w:rFonts w:ascii="Arial" w:eastAsia="Times New Roman" w:hAnsi="Arial" w:cs="Times New Roman"/>
      <w:sz w:val="20"/>
      <w:szCs w:val="24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Lenovo User</cp:lastModifiedBy>
  <cp:revision>21</cp:revision>
  <cp:lastPrinted>2014-01-29T13:33:00Z</cp:lastPrinted>
  <dcterms:created xsi:type="dcterms:W3CDTF">2014-01-28T13:20:00Z</dcterms:created>
  <dcterms:modified xsi:type="dcterms:W3CDTF">2014-01-29T13:33:00Z</dcterms:modified>
</cp:coreProperties>
</file>