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70" w:rsidRPr="00652470" w:rsidRDefault="00652470">
      <w:pPr>
        <w:tabs>
          <w:tab w:val="center" w:pos="4253"/>
        </w:tabs>
        <w:suppressAutoHyphens/>
        <w:jc w:val="center"/>
        <w:rPr>
          <w:rFonts w:ascii="Helvetica" w:hAnsi="Helvetica"/>
          <w:lang w:val="es-ES_tradnl"/>
        </w:rPr>
      </w:pPr>
      <w:r w:rsidRPr="00652470">
        <w:rPr>
          <w:rFonts w:ascii="Helvetica" w:hAnsi="Helvetica"/>
          <w:lang w:val="es-ES_tradnl"/>
        </w:rPr>
        <w:t>RESOLUCION ADOPTADA POR EL</w:t>
      </w:r>
    </w:p>
    <w:p w:rsidR="00652470" w:rsidRPr="00652470" w:rsidRDefault="00652470">
      <w:pPr>
        <w:tabs>
          <w:tab w:val="left" w:pos="-720"/>
        </w:tabs>
        <w:suppressAutoHyphens/>
        <w:jc w:val="center"/>
        <w:rPr>
          <w:rFonts w:ascii="Helvetica" w:hAnsi="Helvetica"/>
          <w:lang w:val="es-ES_tradnl"/>
        </w:rPr>
      </w:pPr>
    </w:p>
    <w:p w:rsidR="00652470" w:rsidRPr="00652470" w:rsidRDefault="00652470">
      <w:pPr>
        <w:tabs>
          <w:tab w:val="center" w:pos="4253"/>
        </w:tabs>
        <w:suppressAutoHyphens/>
        <w:jc w:val="center"/>
        <w:rPr>
          <w:rFonts w:ascii="Helvetica" w:hAnsi="Helvetica"/>
          <w:lang w:val="es-ES_tradnl"/>
        </w:rPr>
      </w:pPr>
      <w:r w:rsidRPr="00652470">
        <w:rPr>
          <w:rFonts w:ascii="Helvetica" w:hAnsi="Helvetica"/>
          <w:lang w:val="es-ES_tradnl"/>
        </w:rPr>
        <w:t>TRIBUNAL DE CUENTAS</w:t>
      </w:r>
    </w:p>
    <w:p w:rsidR="00652470" w:rsidRPr="00652470" w:rsidRDefault="00652470">
      <w:pPr>
        <w:tabs>
          <w:tab w:val="left" w:pos="-720"/>
        </w:tabs>
        <w:suppressAutoHyphens/>
        <w:jc w:val="center"/>
        <w:rPr>
          <w:rFonts w:ascii="Helvetica" w:hAnsi="Helvetica"/>
          <w:lang w:val="es-ES_tradnl"/>
        </w:rPr>
      </w:pPr>
    </w:p>
    <w:p w:rsidR="00652470" w:rsidRPr="00652470" w:rsidRDefault="00652470">
      <w:pPr>
        <w:tabs>
          <w:tab w:val="center" w:pos="4253"/>
        </w:tabs>
        <w:suppressAutoHyphens/>
        <w:jc w:val="center"/>
        <w:rPr>
          <w:rFonts w:ascii="Helvetica" w:hAnsi="Helvetica"/>
          <w:lang w:val="es-ES_tradnl"/>
        </w:rPr>
      </w:pPr>
      <w:r w:rsidRPr="00652470">
        <w:rPr>
          <w:rFonts w:ascii="Helvetica" w:hAnsi="Helvetica"/>
          <w:lang w:val="es-ES_tradnl"/>
        </w:rPr>
        <w:t>EN SESION DE FECHA  DE  22 DE ENERO DE  2014</w:t>
      </w:r>
    </w:p>
    <w:p w:rsidR="00652470" w:rsidRPr="00652470" w:rsidRDefault="00652470">
      <w:pPr>
        <w:tabs>
          <w:tab w:val="center" w:pos="4253"/>
        </w:tabs>
        <w:suppressAutoHyphens/>
        <w:jc w:val="center"/>
        <w:rPr>
          <w:rFonts w:ascii="Helvetica" w:hAnsi="Helvetica"/>
          <w:lang w:val="es-ES_tradnl"/>
        </w:rPr>
      </w:pPr>
    </w:p>
    <w:p w:rsidR="00652470" w:rsidRPr="00652470" w:rsidRDefault="00652470">
      <w:pPr>
        <w:tabs>
          <w:tab w:val="center" w:pos="4253"/>
        </w:tabs>
        <w:suppressAutoHyphens/>
        <w:jc w:val="center"/>
        <w:rPr>
          <w:rFonts w:ascii="Helvetica" w:hAnsi="Helvetica"/>
          <w:lang w:val="en-US"/>
        </w:rPr>
      </w:pPr>
      <w:r w:rsidRPr="00652470">
        <w:rPr>
          <w:rFonts w:ascii="Helvetica" w:hAnsi="Helvetica"/>
          <w:lang w:val="en-US"/>
        </w:rPr>
        <w:t xml:space="preserve">(E. E. Nº </w:t>
      </w:r>
      <w:r w:rsidR="00CE247C">
        <w:rPr>
          <w:rFonts w:ascii="Helvetica" w:hAnsi="Helvetica"/>
          <w:lang w:val="en-US"/>
        </w:rPr>
        <w:t>2014-17-1-0000297</w:t>
      </w:r>
      <w:r w:rsidRPr="00652470">
        <w:rPr>
          <w:rFonts w:ascii="Helvetica" w:hAnsi="Helvetica"/>
          <w:lang w:val="en-US"/>
        </w:rPr>
        <w:t xml:space="preserve">, </w:t>
      </w:r>
      <w:proofErr w:type="spellStart"/>
      <w:proofErr w:type="gramStart"/>
      <w:r w:rsidRPr="00652470">
        <w:rPr>
          <w:rFonts w:ascii="Helvetica" w:hAnsi="Helvetica"/>
          <w:lang w:val="en-US"/>
        </w:rPr>
        <w:t>Ent</w:t>
      </w:r>
      <w:proofErr w:type="spellEnd"/>
      <w:proofErr w:type="gramEnd"/>
      <w:r w:rsidRPr="00652470">
        <w:rPr>
          <w:rFonts w:ascii="Helvetica" w:hAnsi="Helvetica"/>
          <w:lang w:val="en-US"/>
        </w:rPr>
        <w:t xml:space="preserve">. N° </w:t>
      </w:r>
      <w:r w:rsidR="00CE247C">
        <w:rPr>
          <w:rFonts w:ascii="Helvetica" w:hAnsi="Helvetica"/>
          <w:lang w:val="en-US"/>
        </w:rPr>
        <w:t>101/14</w:t>
      </w:r>
      <w:r w:rsidRPr="00652470">
        <w:rPr>
          <w:rFonts w:ascii="Helvetica" w:hAnsi="Helvetica"/>
          <w:lang w:val="en-US"/>
        </w:rPr>
        <w:t>)</w:t>
      </w:r>
    </w:p>
    <w:p w:rsidR="00652470" w:rsidRPr="00652470" w:rsidRDefault="00652470">
      <w:pPr>
        <w:tabs>
          <w:tab w:val="center" w:pos="4253"/>
        </w:tabs>
        <w:suppressAutoHyphens/>
        <w:jc w:val="center"/>
        <w:rPr>
          <w:rFonts w:ascii="Arial" w:hAnsi="Arial"/>
          <w:spacing w:val="-3"/>
          <w:lang w:val="en-US"/>
        </w:rPr>
      </w:pPr>
    </w:p>
    <w:p w:rsidR="0082325D" w:rsidRDefault="0082325D" w:rsidP="0082325D">
      <w:pPr>
        <w:spacing w:line="360" w:lineRule="auto"/>
        <w:jc w:val="both"/>
        <w:rPr>
          <w:rFonts w:ascii="Arial" w:hAnsi="Arial" w:cs="Arial"/>
          <w:bCs/>
          <w:lang w:val="es-ES_tradnl"/>
        </w:rPr>
      </w:pPr>
    </w:p>
    <w:p w:rsidR="0082325D" w:rsidRDefault="0082325D" w:rsidP="00075BB6">
      <w:pPr>
        <w:spacing w:line="360" w:lineRule="auto"/>
        <w:ind w:firstLine="851"/>
        <w:jc w:val="both"/>
        <w:rPr>
          <w:rFonts w:ascii="Arial" w:hAnsi="Arial" w:cs="Arial"/>
          <w:b w:val="0"/>
          <w:bCs/>
          <w:lang w:val="es-ES_tradnl"/>
        </w:rPr>
      </w:pPr>
      <w:r>
        <w:rPr>
          <w:rFonts w:ascii="Arial" w:hAnsi="Arial" w:cs="Arial"/>
          <w:bCs/>
          <w:lang w:val="es-ES_tradnl"/>
        </w:rPr>
        <w:t xml:space="preserve">VISTO: </w:t>
      </w:r>
      <w:r>
        <w:rPr>
          <w:rFonts w:ascii="Arial" w:hAnsi="Arial" w:cs="Arial"/>
          <w:b w:val="0"/>
          <w:bCs/>
          <w:lang w:val="es-ES_tradnl"/>
        </w:rPr>
        <w:t xml:space="preserve">las actuaciones remitidas por el </w:t>
      </w:r>
      <w:r>
        <w:rPr>
          <w:rFonts w:ascii="Arial" w:hAnsi="Arial" w:cs="Arial"/>
          <w:b w:val="0"/>
          <w:lang w:val="es-UY"/>
        </w:rPr>
        <w:t xml:space="preserve">Ministerio de Transporte y Obras Públicas  - Dirección Nacional de Hidrografía – relacionadas con la Licitación Abreviada Nº </w:t>
      </w:r>
      <w:r>
        <w:rPr>
          <w:rFonts w:ascii="Arial" w:hAnsi="Arial" w:cs="Arial"/>
          <w:b w:val="0"/>
          <w:lang w:val="es-ES_tradnl"/>
        </w:rPr>
        <w:t xml:space="preserve">27/2013, cuyo objeto es la “Concesión para la Explotación Comercial del Local A (Kiosco) del Puerto de Punta del Este”; </w:t>
      </w:r>
    </w:p>
    <w:p w:rsidR="0082325D" w:rsidRPr="00DF0184" w:rsidRDefault="0082325D" w:rsidP="00075BB6">
      <w:pPr>
        <w:spacing w:line="360" w:lineRule="auto"/>
        <w:ind w:firstLine="851"/>
        <w:jc w:val="both"/>
        <w:rPr>
          <w:rFonts w:ascii="Arial" w:hAnsi="Arial" w:cs="Arial"/>
          <w:b w:val="0"/>
          <w:bCs/>
          <w:lang w:val="es-ES_tradnl"/>
        </w:rPr>
      </w:pPr>
      <w:r w:rsidRPr="00DF0184">
        <w:rPr>
          <w:rFonts w:ascii="Arial" w:hAnsi="Arial" w:cs="Arial"/>
          <w:bCs/>
          <w:lang w:val="es-ES_tradnl"/>
        </w:rPr>
        <w:t>RESULTANDO: 1)</w:t>
      </w:r>
      <w:r>
        <w:rPr>
          <w:rFonts w:ascii="Arial" w:hAnsi="Arial" w:cs="Arial"/>
          <w:b w:val="0"/>
          <w:bCs/>
          <w:lang w:val="es-ES_tradnl"/>
        </w:rPr>
        <w:t xml:space="preserve"> que se realizó la publicación en la Página Web de </w:t>
      </w:r>
      <w:r>
        <w:rPr>
          <w:rFonts w:ascii="Arial" w:hAnsi="Arial" w:cs="Arial"/>
          <w:b w:val="0"/>
        </w:rPr>
        <w:t xml:space="preserve">Compras Estatales con fecha 22 de octubre de </w:t>
      </w:r>
      <w:r w:rsidRPr="00DF0184">
        <w:rPr>
          <w:rFonts w:ascii="Arial" w:hAnsi="Arial" w:cs="Arial"/>
          <w:b w:val="0"/>
        </w:rPr>
        <w:t>2013</w:t>
      </w:r>
      <w:r>
        <w:rPr>
          <w:rFonts w:ascii="Arial" w:hAnsi="Arial" w:cs="Arial"/>
          <w:b w:val="0"/>
        </w:rPr>
        <w:t xml:space="preserve">; </w:t>
      </w:r>
      <w:r>
        <w:t xml:space="preserve"> </w:t>
      </w:r>
    </w:p>
    <w:p w:rsidR="0082325D" w:rsidRPr="00DA18E4" w:rsidRDefault="0082325D" w:rsidP="00075BB6">
      <w:pPr>
        <w:pStyle w:val="Textoindependiente2"/>
        <w:ind w:firstLine="2694"/>
        <w:rPr>
          <w:lang w:val="es-ES"/>
        </w:rPr>
      </w:pPr>
      <w:r w:rsidRPr="00DA18E4">
        <w:rPr>
          <w:b/>
        </w:rPr>
        <w:t>2)</w:t>
      </w:r>
      <w:r>
        <w:t xml:space="preserve"> que con fecha 30 de octubre de 2013, se efectuó la apertura del presente llamado al que se presentó una única firma: </w:t>
      </w:r>
      <w:r>
        <w:rPr>
          <w:lang w:val="es-ES"/>
        </w:rPr>
        <w:t xml:space="preserve">                               ELBA RAQUEL MILAN, cotizando la cantidad de </w:t>
      </w:r>
      <w:r w:rsidRPr="00DA18E4">
        <w:rPr>
          <w:lang w:val="es-ES"/>
        </w:rPr>
        <w:t>44.000 UI por el período de un año</w:t>
      </w:r>
      <w:r>
        <w:rPr>
          <w:lang w:val="es-ES"/>
        </w:rPr>
        <w:t xml:space="preserve">; </w:t>
      </w:r>
    </w:p>
    <w:p w:rsidR="0082325D" w:rsidRDefault="0082325D" w:rsidP="00075BB6">
      <w:pPr>
        <w:pStyle w:val="Textoindependiente2"/>
        <w:ind w:firstLine="2694"/>
        <w:rPr>
          <w:lang w:val="es-ES"/>
        </w:rPr>
      </w:pPr>
      <w:r>
        <w:rPr>
          <w:b/>
        </w:rPr>
        <w:t>3</w:t>
      </w:r>
      <w:r w:rsidRPr="00DA18E4">
        <w:rPr>
          <w:b/>
        </w:rPr>
        <w:t>)</w:t>
      </w:r>
      <w:r>
        <w:rPr>
          <w:lang w:val="es-ES"/>
        </w:rPr>
        <w:t xml:space="preserve"> que de la Nota de la Gerencia</w:t>
      </w:r>
      <w:r w:rsidR="00993271">
        <w:rPr>
          <w:lang w:val="es-ES"/>
        </w:rPr>
        <w:t>,</w:t>
      </w:r>
      <w:r>
        <w:rPr>
          <w:lang w:val="es-ES"/>
        </w:rPr>
        <w:t xml:space="preserve"> Administración y Mantenimiento Portuario, de fecha 9 de noviembre de 2013, surge que desde el punto de vista técnico se sugiere adjudicar el objeto de la presente Licitación a</w:t>
      </w:r>
      <w:r>
        <w:rPr>
          <w:lang w:val="es-ES"/>
        </w:rPr>
        <w:tab/>
      </w:r>
    </w:p>
    <w:p w:rsidR="0082325D" w:rsidRDefault="0082325D" w:rsidP="0082325D">
      <w:pPr>
        <w:pStyle w:val="Textoindependiente2"/>
        <w:rPr>
          <w:lang w:val="es-ES"/>
        </w:rPr>
      </w:pPr>
      <w:r>
        <w:rPr>
          <w:lang w:val="es-ES"/>
        </w:rPr>
        <w:t xml:space="preserve">ELBA RAQUEL MILAN; </w:t>
      </w:r>
    </w:p>
    <w:p w:rsidR="00075BB6" w:rsidRDefault="0082325D" w:rsidP="00075BB6">
      <w:pPr>
        <w:pStyle w:val="Textoindependiente2"/>
        <w:ind w:firstLine="2694"/>
        <w:rPr>
          <w:lang w:val="es-ES"/>
        </w:rPr>
      </w:pPr>
      <w:r>
        <w:rPr>
          <w:b/>
        </w:rPr>
        <w:t>4</w:t>
      </w:r>
      <w:r w:rsidRPr="00DA18E4">
        <w:rPr>
          <w:b/>
        </w:rPr>
        <w:t>)</w:t>
      </w:r>
      <w:r>
        <w:rPr>
          <w:lang w:val="es-ES"/>
        </w:rPr>
        <w:t xml:space="preserve"> que del cuadro de evaluación de ofertas surge que los criterios de ponderación utilizados fueron los siguientes: </w:t>
      </w:r>
    </w:p>
    <w:p w:rsidR="00075BB6" w:rsidRDefault="0082325D" w:rsidP="00075BB6">
      <w:pPr>
        <w:pStyle w:val="Textoindependiente2"/>
        <w:rPr>
          <w:lang w:val="es-ES"/>
        </w:rPr>
      </w:pPr>
      <w:r>
        <w:rPr>
          <w:lang w:val="es-ES"/>
        </w:rPr>
        <w:t xml:space="preserve">a) canon ofrecido, </w:t>
      </w:r>
    </w:p>
    <w:p w:rsidR="00075BB6" w:rsidRDefault="0082325D" w:rsidP="00075BB6">
      <w:pPr>
        <w:pStyle w:val="Textoindependiente2"/>
        <w:rPr>
          <w:lang w:val="es-ES"/>
        </w:rPr>
      </w:pPr>
      <w:r>
        <w:rPr>
          <w:lang w:val="es-ES"/>
        </w:rPr>
        <w:t xml:space="preserve">b) antecedentes de la empresa y </w:t>
      </w:r>
    </w:p>
    <w:p w:rsidR="0082325D" w:rsidRDefault="0082325D" w:rsidP="00075BB6">
      <w:pPr>
        <w:pStyle w:val="Textoindependiente2"/>
        <w:rPr>
          <w:lang w:val="es-ES"/>
        </w:rPr>
      </w:pPr>
      <w:r>
        <w:rPr>
          <w:lang w:val="es-ES"/>
        </w:rPr>
        <w:t xml:space="preserve">c) adecuación de la empresa, habiéndole conferido a dicha firma 40, 40 y 20 puntos respectivamente; </w:t>
      </w:r>
    </w:p>
    <w:p w:rsidR="0082325D" w:rsidRDefault="0082325D" w:rsidP="00075BB6">
      <w:pPr>
        <w:pStyle w:val="Textoindependiente2"/>
        <w:ind w:firstLine="2694"/>
        <w:rPr>
          <w:lang w:val="es-ES"/>
        </w:rPr>
      </w:pPr>
      <w:r>
        <w:rPr>
          <w:b/>
        </w:rPr>
        <w:t>5</w:t>
      </w:r>
      <w:r w:rsidRPr="00DA18E4">
        <w:rPr>
          <w:b/>
        </w:rPr>
        <w:t>)</w:t>
      </w:r>
      <w:r>
        <w:rPr>
          <w:lang w:val="es-ES"/>
        </w:rPr>
        <w:t xml:space="preserve"> que se adjunta nota de la Asesoría Jurídica, de fecha 3 de diciembre de 2013, de la que surgen los siguientes extremos: las oficinas técnicas sugieren adjudicar la citada licitación a ELBA RAQUEL </w:t>
      </w:r>
      <w:r>
        <w:rPr>
          <w:lang w:val="es-ES"/>
        </w:rPr>
        <w:lastRenderedPageBreak/>
        <w:t xml:space="preserve">MILAN; la Asesoría Notarial informa que la oferente cumplió con el depósito de la garantía de mantenimiento de oferta; desde el punto de vista jurídico se </w:t>
      </w:r>
      <w:proofErr w:type="gramStart"/>
      <w:r>
        <w:rPr>
          <w:lang w:val="es-ES"/>
        </w:rPr>
        <w:t>informa</w:t>
      </w:r>
      <w:proofErr w:type="gramEnd"/>
      <w:r>
        <w:rPr>
          <w:lang w:val="es-ES"/>
        </w:rPr>
        <w:t xml:space="preserve"> que el Decreto 150/012 de 11 de mayo de 2012 en el Artículo 68  establece entre otras consideraciones, que el Ordenador efectuará la adjudicación a la oferta más conveniente a los intereses de la Administración Pública; </w:t>
      </w:r>
    </w:p>
    <w:p w:rsidR="0082325D" w:rsidRDefault="0082325D" w:rsidP="00993271">
      <w:pPr>
        <w:pStyle w:val="Textoindependiente2"/>
        <w:ind w:firstLine="2694"/>
        <w:rPr>
          <w:b/>
          <w:bCs w:val="0"/>
        </w:rPr>
      </w:pPr>
      <w:r>
        <w:rPr>
          <w:b/>
        </w:rPr>
        <w:t>6</w:t>
      </w:r>
      <w:r w:rsidRPr="00DA18E4">
        <w:rPr>
          <w:b/>
        </w:rPr>
        <w:t>)</w:t>
      </w:r>
      <w:r>
        <w:rPr>
          <w:lang w:val="es-ES"/>
        </w:rPr>
        <w:t xml:space="preserve"> que luce Proyecto de Resolución Nº </w:t>
      </w:r>
      <w:r>
        <w:rPr>
          <w:bCs w:val="0"/>
        </w:rPr>
        <w:t xml:space="preserve">2013/04/536, de fecha 20 de diciembre de 2013, adjudicando el objeto de la presente contratación a </w:t>
      </w:r>
      <w:r>
        <w:t xml:space="preserve">ELBA RAQUEL MILAN; </w:t>
      </w:r>
    </w:p>
    <w:p w:rsidR="0082325D" w:rsidRPr="00733BCE" w:rsidRDefault="0082325D" w:rsidP="00993271">
      <w:pPr>
        <w:spacing w:line="360" w:lineRule="auto"/>
        <w:ind w:firstLine="2694"/>
        <w:jc w:val="both"/>
        <w:rPr>
          <w:rFonts w:ascii="Arial" w:hAnsi="Arial" w:cs="Arial"/>
          <w:b w:val="0"/>
          <w:bCs/>
          <w:spacing w:val="-3"/>
          <w:lang w:val="es-ES_tradnl"/>
        </w:rPr>
      </w:pPr>
      <w:r w:rsidRPr="00733BCE">
        <w:rPr>
          <w:rFonts w:ascii="Arial" w:hAnsi="Arial" w:cs="Arial"/>
          <w:bCs/>
          <w:lang w:val="es-ES_tradnl"/>
        </w:rPr>
        <w:t>7)</w:t>
      </w:r>
      <w:r w:rsidRPr="00733BCE">
        <w:rPr>
          <w:rFonts w:ascii="Arial" w:hAnsi="Arial" w:cs="Arial"/>
          <w:b w:val="0"/>
          <w:bCs/>
          <w:lang w:val="es-ES_tradnl"/>
        </w:rPr>
        <w:t xml:space="preserve"> que mediante nota de la Contadora Auditora, de fecha 2 de enero de 2014, surge que se devuelven las actuaciones sin inte</w:t>
      </w:r>
      <w:r>
        <w:rPr>
          <w:rFonts w:ascii="Arial" w:hAnsi="Arial" w:cs="Arial"/>
          <w:b w:val="0"/>
          <w:bCs/>
          <w:lang w:val="es-ES_tradnl"/>
        </w:rPr>
        <w:t>r</w:t>
      </w:r>
      <w:r w:rsidRPr="00733BCE">
        <w:rPr>
          <w:rFonts w:ascii="Arial" w:hAnsi="Arial" w:cs="Arial"/>
          <w:b w:val="0"/>
          <w:bCs/>
          <w:lang w:val="es-ES_tradnl"/>
        </w:rPr>
        <w:t xml:space="preserve">venir en virtud de que conforme surge de la Resolución de este Tribunal de fecha 11/5/2005 y su modificación introducida por Resolución aprobada en Sesión de fecha 28/3/2007: “Los </w:t>
      </w:r>
      <w:r w:rsidR="00E45E96">
        <w:rPr>
          <w:rFonts w:ascii="Arial" w:hAnsi="Arial" w:cs="Arial"/>
          <w:b w:val="0"/>
          <w:bCs/>
          <w:lang w:val="es-ES_tradnl"/>
        </w:rPr>
        <w:t>O</w:t>
      </w:r>
      <w:r w:rsidRPr="00733BCE">
        <w:rPr>
          <w:rFonts w:ascii="Arial" w:hAnsi="Arial" w:cs="Arial"/>
          <w:b w:val="0"/>
          <w:bCs/>
          <w:lang w:val="es-ES_tradnl"/>
        </w:rPr>
        <w:t>rganismos del Estado, cualquiera sea su naturaleza, previamente a aprobar, modificar o rescindir concesiones contractuales de obras, de servicios, de uso de bienes del dominio público o del dominio privado del Estado, o mixtas, deberán remitir los antecedentes a dictamen de este Tribunal, el que deberá expedirse en el plazo de treinta días hábiles, pudiendo suspenderlo por resolución fundada, en casos de especial complejidad o importancia</w:t>
      </w:r>
      <w:r w:rsidR="00E45E96">
        <w:rPr>
          <w:rFonts w:ascii="Arial" w:hAnsi="Arial" w:cs="Arial"/>
          <w:b w:val="0"/>
          <w:bCs/>
          <w:lang w:val="es-ES_tradnl"/>
        </w:rPr>
        <w:t>,</w:t>
      </w:r>
      <w:r w:rsidRPr="00733BCE">
        <w:rPr>
          <w:rFonts w:ascii="Arial" w:hAnsi="Arial" w:cs="Arial"/>
          <w:b w:val="0"/>
          <w:bCs/>
          <w:lang w:val="es-ES_tradnl"/>
        </w:rPr>
        <w:t xml:space="preserve"> o cuando se</w:t>
      </w:r>
      <w:r w:rsidR="00E45E96">
        <w:rPr>
          <w:rFonts w:ascii="Arial" w:hAnsi="Arial" w:cs="Arial"/>
          <w:b w:val="0"/>
          <w:bCs/>
          <w:lang w:val="es-ES_tradnl"/>
        </w:rPr>
        <w:t>a</w:t>
      </w:r>
      <w:r w:rsidRPr="00733BCE">
        <w:rPr>
          <w:rFonts w:ascii="Arial" w:hAnsi="Arial" w:cs="Arial"/>
          <w:b w:val="0"/>
          <w:bCs/>
          <w:lang w:val="es-ES_tradnl"/>
        </w:rPr>
        <w:t xml:space="preserve"> necesaria la investigación de datos o hechos que no surjan de los antecedentes remitidos o ampliación de información.”</w:t>
      </w:r>
      <w:r>
        <w:rPr>
          <w:rFonts w:ascii="Arial" w:hAnsi="Arial" w:cs="Arial"/>
          <w:b w:val="0"/>
          <w:bCs/>
          <w:lang w:val="es-ES_tradnl"/>
        </w:rPr>
        <w:t xml:space="preserve">; </w:t>
      </w:r>
    </w:p>
    <w:p w:rsidR="00E45E96" w:rsidRDefault="0082325D" w:rsidP="00E45E96">
      <w:pPr>
        <w:pStyle w:val="Ttulo"/>
        <w:ind w:firstLine="851"/>
        <w:jc w:val="both"/>
        <w:rPr>
          <w:b w:val="0"/>
          <w:bCs/>
          <w:color w:val="000000"/>
          <w:u w:val="none"/>
          <w:lang w:val="es-ES_tradnl"/>
        </w:rPr>
      </w:pPr>
      <w:r w:rsidRPr="00733BCE">
        <w:rPr>
          <w:bCs/>
          <w:u w:val="none"/>
          <w:lang w:val="es-ES_tradnl"/>
        </w:rPr>
        <w:t xml:space="preserve">CONSIDERANDO: </w:t>
      </w:r>
      <w:r>
        <w:rPr>
          <w:bCs/>
          <w:u w:val="none"/>
          <w:lang w:val="es-ES_tradnl"/>
        </w:rPr>
        <w:t xml:space="preserve">1) </w:t>
      </w:r>
      <w:r w:rsidRPr="00E176F4">
        <w:rPr>
          <w:b w:val="0"/>
          <w:bCs/>
          <w:u w:val="none"/>
          <w:lang w:val="es-ES_tradnl"/>
        </w:rPr>
        <w:t xml:space="preserve">que </w:t>
      </w:r>
      <w:r>
        <w:rPr>
          <w:b w:val="0"/>
          <w:bCs/>
          <w:color w:val="000000"/>
          <w:u w:val="none"/>
          <w:lang w:val="es-ES_tradnl"/>
        </w:rPr>
        <w:t xml:space="preserve">el Pliego de Condiciones que rigió el presente llamado no solicitó a los oferentes la presentación de antecedentes pero en cambio sí utilizó dicho criterio para ponderar las ofertas. En el Artículo 12 del Pliego de Condiciones, se establece que se tomarán en cuenta para la ponderación de las ofertas: </w:t>
      </w:r>
    </w:p>
    <w:p w:rsidR="00E45E96" w:rsidRDefault="0082325D" w:rsidP="00E45E96">
      <w:pPr>
        <w:pStyle w:val="Ttulo"/>
        <w:jc w:val="both"/>
        <w:rPr>
          <w:b w:val="0"/>
          <w:bCs/>
          <w:color w:val="000000"/>
          <w:u w:val="none"/>
          <w:lang w:val="es-ES_tradnl"/>
        </w:rPr>
      </w:pPr>
      <w:r w:rsidRPr="00E176F4">
        <w:rPr>
          <w:b w:val="0"/>
          <w:bCs/>
          <w:color w:val="000000"/>
          <w:u w:val="none"/>
          <w:lang w:val="es-ES_tradnl"/>
        </w:rPr>
        <w:t xml:space="preserve">“a) Precio; </w:t>
      </w:r>
    </w:p>
    <w:p w:rsidR="00E45E96" w:rsidRDefault="0082325D" w:rsidP="00E45E96">
      <w:pPr>
        <w:pStyle w:val="Ttulo"/>
        <w:jc w:val="both"/>
        <w:rPr>
          <w:b w:val="0"/>
          <w:bCs/>
          <w:color w:val="000000"/>
          <w:u w:val="none"/>
          <w:lang w:val="es-ES_tradnl"/>
        </w:rPr>
      </w:pPr>
      <w:r w:rsidRPr="00E176F4">
        <w:rPr>
          <w:b w:val="0"/>
          <w:bCs/>
          <w:color w:val="000000"/>
          <w:u w:val="none"/>
          <w:lang w:val="es-ES_tradnl"/>
        </w:rPr>
        <w:lastRenderedPageBreak/>
        <w:t xml:space="preserve">b) Antecedentes de la empresa, con el Organismo, con la Administración en plaza; </w:t>
      </w:r>
    </w:p>
    <w:p w:rsidR="0082325D" w:rsidRPr="00E176F4" w:rsidRDefault="0082325D" w:rsidP="00E45E96">
      <w:pPr>
        <w:pStyle w:val="Ttulo"/>
        <w:jc w:val="both"/>
        <w:rPr>
          <w:bCs/>
          <w:u w:val="none"/>
          <w:lang w:val="es-ES_tradnl"/>
        </w:rPr>
      </w:pPr>
      <w:r w:rsidRPr="00E176F4">
        <w:rPr>
          <w:b w:val="0"/>
          <w:bCs/>
          <w:color w:val="000000"/>
          <w:u w:val="none"/>
          <w:lang w:val="es-ES_tradnl"/>
        </w:rPr>
        <w:t>c) Adecuación de la empresa a las condiciones aquí establecidas”</w:t>
      </w:r>
      <w:r>
        <w:rPr>
          <w:b w:val="0"/>
          <w:bCs/>
          <w:color w:val="000000"/>
          <w:u w:val="none"/>
          <w:lang w:val="es-ES_tradnl"/>
        </w:rPr>
        <w:t xml:space="preserve">; </w:t>
      </w:r>
    </w:p>
    <w:p w:rsidR="0082325D" w:rsidRDefault="0082325D" w:rsidP="00B22A70">
      <w:pPr>
        <w:pStyle w:val="Textoindependiente2"/>
        <w:ind w:firstLine="3119"/>
        <w:rPr>
          <w:lang w:val="es-ES"/>
        </w:rPr>
      </w:pPr>
      <w:r w:rsidRPr="008B4AD6">
        <w:rPr>
          <w:rFonts w:cs="Times New Roman"/>
          <w:b/>
          <w:szCs w:val="24"/>
        </w:rPr>
        <w:t>2)</w:t>
      </w:r>
      <w:r>
        <w:rPr>
          <w:rFonts w:cs="Times New Roman"/>
          <w:szCs w:val="24"/>
        </w:rPr>
        <w:t xml:space="preserve"> q</w:t>
      </w:r>
      <w:r w:rsidRPr="00462B67">
        <w:rPr>
          <w:bCs w:val="0"/>
        </w:rPr>
        <w:t xml:space="preserve">ue la única oferta que se presentó fue </w:t>
      </w:r>
      <w:r>
        <w:rPr>
          <w:bCs w:val="0"/>
        </w:rPr>
        <w:t xml:space="preserve">la de </w:t>
      </w:r>
      <w:r>
        <w:rPr>
          <w:lang w:val="es-ES"/>
        </w:rPr>
        <w:t xml:space="preserve">ELBA RAQUEL MILAN, no habiendo presentado </w:t>
      </w:r>
      <w:r w:rsidR="00B22A70">
        <w:rPr>
          <w:lang w:val="es-ES"/>
        </w:rPr>
        <w:t>é</w:t>
      </w:r>
      <w:r>
        <w:rPr>
          <w:lang w:val="es-ES"/>
        </w:rPr>
        <w:t>sta antecedentes</w:t>
      </w:r>
      <w:r w:rsidR="00B22A70">
        <w:rPr>
          <w:lang w:val="es-ES"/>
        </w:rPr>
        <w:t>,</w:t>
      </w:r>
      <w:r>
        <w:rPr>
          <w:lang w:val="es-ES"/>
        </w:rPr>
        <w:t xml:space="preserve"> pero sí habiendo otorgado la Administración 40 puntos por dicho concepto, no correspondiendo dicha asignación; </w:t>
      </w:r>
    </w:p>
    <w:p w:rsidR="0082325D" w:rsidRDefault="0082325D" w:rsidP="00B22A70">
      <w:pPr>
        <w:pStyle w:val="Textoindependiente2"/>
        <w:ind w:firstLine="3119"/>
        <w:rPr>
          <w:b/>
          <w:bCs w:val="0"/>
          <w:lang w:val="es-ES"/>
        </w:rPr>
      </w:pPr>
      <w:r w:rsidRPr="00AD4AC9">
        <w:rPr>
          <w:b/>
          <w:lang w:val="es-ES"/>
        </w:rPr>
        <w:t>3)</w:t>
      </w:r>
      <w:r>
        <w:rPr>
          <w:lang w:val="es-ES"/>
        </w:rPr>
        <w:t xml:space="preserve"> que se realiza la adjudicación del objeto del llamado a una firma que </w:t>
      </w:r>
      <w:r w:rsidRPr="00AD4AC9">
        <w:rPr>
          <w:lang w:val="es-ES"/>
        </w:rPr>
        <w:t>no presenta antecedentes</w:t>
      </w:r>
      <w:r>
        <w:rPr>
          <w:lang w:val="es-ES"/>
        </w:rPr>
        <w:t xml:space="preserve"> otorgándole  igualmente por dicho concepto puntaje a tales efectos, lo que carece de absoluto fundamento jurídico e incumple el Pliego de Condiciones; </w:t>
      </w:r>
    </w:p>
    <w:p w:rsidR="0082325D" w:rsidRDefault="002E48AA" w:rsidP="00B22A70">
      <w:pPr>
        <w:pStyle w:val="Ttulo"/>
        <w:ind w:firstLine="2977"/>
        <w:jc w:val="both"/>
        <w:rPr>
          <w:b w:val="0"/>
          <w:bCs/>
          <w:color w:val="000000"/>
          <w:u w:val="none"/>
          <w:lang w:val="es-ES"/>
        </w:rPr>
      </w:pPr>
      <w:r>
        <w:rPr>
          <w:u w:val="none"/>
          <w:lang w:val="es-ES"/>
        </w:rPr>
        <w:t xml:space="preserve"> </w:t>
      </w:r>
      <w:r w:rsidR="0082325D" w:rsidRPr="00AD4AC9">
        <w:rPr>
          <w:u w:val="none"/>
          <w:lang w:val="es-ES"/>
        </w:rPr>
        <w:t>4)</w:t>
      </w:r>
      <w:r w:rsidR="0082325D">
        <w:rPr>
          <w:u w:val="none"/>
          <w:lang w:val="es-ES"/>
        </w:rPr>
        <w:t xml:space="preserve">  </w:t>
      </w:r>
      <w:r w:rsidR="0082325D">
        <w:rPr>
          <w:b w:val="0"/>
          <w:bCs/>
          <w:color w:val="000000"/>
          <w:u w:val="none"/>
          <w:lang w:val="es-ES"/>
        </w:rPr>
        <w:t xml:space="preserve">que asimismo, el Acto Administrativo mediante el cual se efectúa la adjudicación del llamado carece de motivación. Conforme preceptúa el </w:t>
      </w:r>
      <w:r w:rsidR="0082325D" w:rsidRPr="00AD4AC9">
        <w:rPr>
          <w:b w:val="0"/>
          <w:bCs/>
          <w:color w:val="000000"/>
          <w:u w:val="none"/>
          <w:lang w:val="es-ES"/>
        </w:rPr>
        <w:t>Artículo 123 del Decreto Nº 500/991</w:t>
      </w:r>
      <w:r w:rsidR="0082325D">
        <w:rPr>
          <w:b w:val="0"/>
          <w:bCs/>
          <w:color w:val="000000"/>
          <w:u w:val="none"/>
          <w:lang w:val="es-ES"/>
        </w:rPr>
        <w:t xml:space="preserve">, </w:t>
      </w:r>
      <w:r w:rsidR="0082325D" w:rsidRPr="00AD4AC9">
        <w:rPr>
          <w:b w:val="0"/>
          <w:bCs/>
          <w:color w:val="000000"/>
          <w:u w:val="none"/>
          <w:lang w:val="es-ES"/>
        </w:rPr>
        <w:t>“Todo acto administrativo deberá ser motivado, explicitándose las razones de hecho y de derecho que lo fundamentan. No son admisibles fórmulas generales de fundamentación, sino que deberá hacerse una relación directa y concreta de los hechos del caso específico en resolución, exponiéndose además las razones que con referencia a él en particular justifican la decisión adoptada”.</w:t>
      </w:r>
      <w:r w:rsidR="0082325D">
        <w:rPr>
          <w:b w:val="0"/>
          <w:bCs/>
          <w:color w:val="000000"/>
          <w:u w:val="none"/>
          <w:lang w:val="es-ES"/>
        </w:rPr>
        <w:t xml:space="preserve"> </w:t>
      </w:r>
    </w:p>
    <w:p w:rsidR="0082325D" w:rsidRDefault="0082325D" w:rsidP="002E48AA">
      <w:pPr>
        <w:pStyle w:val="Ttulo"/>
        <w:ind w:firstLine="3119"/>
        <w:jc w:val="both"/>
        <w:rPr>
          <w:b w:val="0"/>
          <w:bCs/>
          <w:color w:val="000000"/>
          <w:u w:val="none"/>
          <w:lang w:val="es-ES"/>
        </w:rPr>
      </w:pPr>
      <w:r>
        <w:rPr>
          <w:u w:val="none"/>
          <w:lang w:val="es-ES"/>
        </w:rPr>
        <w:t>5</w:t>
      </w:r>
      <w:r w:rsidRPr="00AD4AC9">
        <w:rPr>
          <w:u w:val="none"/>
          <w:lang w:val="es-ES"/>
        </w:rPr>
        <w:t>)</w:t>
      </w:r>
      <w:r>
        <w:rPr>
          <w:u w:val="none"/>
          <w:lang w:val="es-ES"/>
        </w:rPr>
        <w:t xml:space="preserve"> </w:t>
      </w:r>
      <w:r>
        <w:rPr>
          <w:b w:val="0"/>
          <w:bCs/>
          <w:color w:val="000000"/>
          <w:u w:val="none"/>
          <w:lang w:val="es-ES"/>
        </w:rPr>
        <w:t xml:space="preserve">que en el caso, la Resolución de Adjudicación carece de Considerandos, en los que, conforme al Artículo 124 del Decreto 500/991 </w:t>
      </w:r>
      <w:r w:rsidRPr="00AD4AC9">
        <w:rPr>
          <w:b w:val="0"/>
          <w:bCs/>
          <w:color w:val="000000"/>
          <w:u w:val="none"/>
          <w:lang w:val="es-ES"/>
        </w:rPr>
        <w:t xml:space="preserve">“se desarrollan los fundamentos de derechos, las doctrinas aplicables, </w:t>
      </w:r>
      <w:proofErr w:type="gramStart"/>
      <w:r w:rsidRPr="00AD4AC9">
        <w:rPr>
          <w:b w:val="0"/>
          <w:bCs/>
          <w:color w:val="000000"/>
          <w:u w:val="none"/>
          <w:lang w:val="es-ES"/>
        </w:rPr>
        <w:t>la</w:t>
      </w:r>
      <w:proofErr w:type="gramEnd"/>
      <w:r w:rsidRPr="00AD4AC9">
        <w:rPr>
          <w:b w:val="0"/>
          <w:bCs/>
          <w:color w:val="000000"/>
          <w:u w:val="none"/>
          <w:lang w:val="es-ES"/>
        </w:rPr>
        <w:t xml:space="preserve"> razones de mérito y la finalidad perseguida”</w:t>
      </w:r>
      <w:r>
        <w:rPr>
          <w:b w:val="0"/>
          <w:bCs/>
          <w:color w:val="000000"/>
          <w:u w:val="none"/>
          <w:lang w:val="es-ES"/>
        </w:rPr>
        <w:t xml:space="preserve">; </w:t>
      </w:r>
    </w:p>
    <w:p w:rsidR="0082325D" w:rsidRPr="00CE04F1" w:rsidRDefault="0082325D" w:rsidP="0082325D">
      <w:pPr>
        <w:pStyle w:val="Ttulo"/>
        <w:jc w:val="both"/>
        <w:rPr>
          <w:b w:val="0"/>
          <w:bCs/>
          <w:color w:val="000000"/>
          <w:u w:val="none"/>
          <w:lang w:val="es-ES"/>
        </w:rPr>
      </w:pPr>
      <w:r w:rsidRPr="00AD4AC9">
        <w:rPr>
          <w:u w:val="none"/>
          <w:lang w:val="es-ES"/>
        </w:rPr>
        <w:t xml:space="preserve">                                                      </w:t>
      </w:r>
      <w:r>
        <w:rPr>
          <w:u w:val="none"/>
          <w:lang w:val="es-ES"/>
        </w:rPr>
        <w:t xml:space="preserve">       6</w:t>
      </w:r>
      <w:r w:rsidRPr="00AD4AC9">
        <w:rPr>
          <w:u w:val="none"/>
          <w:lang w:val="es-ES"/>
        </w:rPr>
        <w:t>)</w:t>
      </w:r>
      <w:r>
        <w:rPr>
          <w:u w:val="none"/>
          <w:lang w:val="es-ES"/>
        </w:rPr>
        <w:t xml:space="preserve"> </w:t>
      </w:r>
      <w:r>
        <w:rPr>
          <w:b w:val="0"/>
          <w:bCs/>
          <w:color w:val="000000"/>
          <w:u w:val="none"/>
          <w:lang w:val="es-ES"/>
        </w:rPr>
        <w:t>que la Ley Nº 18.651, de fecha 9 de marzo de 2010, referente a la Protección Integral de las Personas con Discapacidad, en su Artículo 54 establece que</w:t>
      </w:r>
      <w:r w:rsidR="00E36C64">
        <w:rPr>
          <w:b w:val="0"/>
          <w:bCs/>
          <w:color w:val="000000"/>
          <w:u w:val="none"/>
          <w:lang w:val="es-ES"/>
        </w:rPr>
        <w:t>:</w:t>
      </w:r>
      <w:r>
        <w:rPr>
          <w:b w:val="0"/>
          <w:bCs/>
          <w:color w:val="000000"/>
          <w:u w:val="none"/>
          <w:lang w:val="es-ES"/>
        </w:rPr>
        <w:t xml:space="preserve"> “Siempre que se conceda y se otorgue el uso de bienes del dominio público o privado del Estado o de los Gobiernos Departamentales para la explotación de pequeños emprendimientos comerciales o de servicios, se dará prioridad a las personas con discapacidad </w:t>
      </w:r>
      <w:r>
        <w:rPr>
          <w:b w:val="0"/>
          <w:bCs/>
          <w:color w:val="000000"/>
          <w:u w:val="none"/>
          <w:lang w:val="es-ES"/>
        </w:rPr>
        <w:lastRenderedPageBreak/>
        <w:t xml:space="preserve">que estén en condiciones de desempeñarse en tales actividades en la forma y con los requisitos que se determine. Será nula toda concesión o permiso otorgado si se verifica que no ha sido observada la prioridad establecida en el inciso primero del presente artículo.”; </w:t>
      </w:r>
    </w:p>
    <w:p w:rsidR="0082325D" w:rsidRDefault="0082325D" w:rsidP="0082325D">
      <w:pPr>
        <w:pStyle w:val="Ttulo2"/>
        <w:spacing w:line="360" w:lineRule="auto"/>
        <w:ind w:firstLine="708"/>
        <w:jc w:val="both"/>
        <w:rPr>
          <w:b w:val="0"/>
          <w:bCs/>
          <w:lang w:val="es-UY"/>
        </w:rPr>
      </w:pPr>
      <w:r>
        <w:rPr>
          <w:lang w:val="es-UY"/>
        </w:rPr>
        <w:t xml:space="preserve">ATENTO: </w:t>
      </w:r>
      <w:r>
        <w:rPr>
          <w:b w:val="0"/>
          <w:bCs/>
          <w:lang w:val="es-UY"/>
        </w:rPr>
        <w:t xml:space="preserve">a lo precedentemente expuesto y a lo establecido en el Artículo 211 </w:t>
      </w:r>
      <w:r w:rsidR="00E36C64">
        <w:rPr>
          <w:b w:val="0"/>
          <w:bCs/>
          <w:lang w:val="es-UY"/>
        </w:rPr>
        <w:t>L</w:t>
      </w:r>
      <w:r>
        <w:rPr>
          <w:b w:val="0"/>
          <w:bCs/>
          <w:lang w:val="es-UY"/>
        </w:rPr>
        <w:t>iteral E) de la Constitución de la República;</w:t>
      </w:r>
    </w:p>
    <w:p w:rsidR="0082325D" w:rsidRDefault="0082325D" w:rsidP="0082325D">
      <w:pPr>
        <w:pStyle w:val="Ttulo2"/>
        <w:spacing w:line="360" w:lineRule="auto"/>
        <w:rPr>
          <w:lang w:val="es-UY"/>
        </w:rPr>
      </w:pPr>
      <w:r>
        <w:rPr>
          <w:lang w:val="es-UY"/>
        </w:rPr>
        <w:t>EL TRIBUNAL ACUERDA</w:t>
      </w:r>
    </w:p>
    <w:p w:rsidR="0082325D" w:rsidRDefault="00E36C64" w:rsidP="00E36C64">
      <w:pPr>
        <w:spacing w:line="360" w:lineRule="auto"/>
        <w:jc w:val="both"/>
        <w:rPr>
          <w:rFonts w:ascii="Arial" w:hAnsi="Arial" w:cs="Arial"/>
          <w:b w:val="0"/>
          <w:bCs/>
        </w:rPr>
      </w:pPr>
      <w:r w:rsidRPr="00E36C64">
        <w:rPr>
          <w:rFonts w:ascii="Arial" w:hAnsi="Arial" w:cs="Arial"/>
          <w:bCs/>
        </w:rPr>
        <w:t>1)</w:t>
      </w:r>
      <w:r>
        <w:rPr>
          <w:rFonts w:ascii="Arial" w:hAnsi="Arial" w:cs="Arial"/>
          <w:b w:val="0"/>
          <w:bCs/>
        </w:rPr>
        <w:t xml:space="preserve"> Observar el procedimiento;</w:t>
      </w:r>
    </w:p>
    <w:p w:rsidR="0082325D" w:rsidRDefault="00E36C64" w:rsidP="00E36C64">
      <w:pPr>
        <w:spacing w:line="360" w:lineRule="auto"/>
        <w:jc w:val="both"/>
        <w:rPr>
          <w:rFonts w:ascii="Arial" w:hAnsi="Arial" w:cs="Arial"/>
          <w:b w:val="0"/>
          <w:bCs/>
        </w:rPr>
      </w:pPr>
      <w:r w:rsidRPr="00E36C64">
        <w:rPr>
          <w:rFonts w:ascii="Arial" w:hAnsi="Arial" w:cs="Arial"/>
          <w:bCs/>
        </w:rPr>
        <w:t>2)</w:t>
      </w:r>
      <w:r>
        <w:rPr>
          <w:rFonts w:ascii="Arial" w:hAnsi="Arial" w:cs="Arial"/>
          <w:b w:val="0"/>
          <w:bCs/>
        </w:rPr>
        <w:t xml:space="preserve"> </w:t>
      </w:r>
      <w:r w:rsidR="0082325D">
        <w:rPr>
          <w:rFonts w:ascii="Arial" w:hAnsi="Arial" w:cs="Arial"/>
          <w:b w:val="0"/>
          <w:bCs/>
        </w:rPr>
        <w:t>Téngase presente lo</w:t>
      </w:r>
      <w:r>
        <w:rPr>
          <w:rFonts w:ascii="Arial" w:hAnsi="Arial" w:cs="Arial"/>
          <w:b w:val="0"/>
          <w:bCs/>
        </w:rPr>
        <w:t xml:space="preserve"> señalado en el Considerando 6);</w:t>
      </w:r>
    </w:p>
    <w:p w:rsidR="00191D78" w:rsidRDefault="00E36C64" w:rsidP="00E36C64">
      <w:pPr>
        <w:spacing w:line="360" w:lineRule="auto"/>
        <w:jc w:val="both"/>
      </w:pPr>
      <w:r w:rsidRPr="00E36C64">
        <w:rPr>
          <w:rFonts w:ascii="Arial" w:hAnsi="Arial" w:cs="Arial"/>
          <w:bCs/>
        </w:rPr>
        <w:t>3)</w:t>
      </w:r>
      <w:r>
        <w:rPr>
          <w:rFonts w:ascii="Arial" w:hAnsi="Arial" w:cs="Arial"/>
          <w:b w:val="0"/>
          <w:bCs/>
        </w:rPr>
        <w:t xml:space="preserve"> </w:t>
      </w:r>
      <w:r w:rsidR="0082325D">
        <w:rPr>
          <w:rFonts w:ascii="Arial" w:hAnsi="Arial" w:cs="Arial"/>
          <w:b w:val="0"/>
          <w:bCs/>
        </w:rPr>
        <w:t>Devolver las actuaciones.</w:t>
      </w:r>
      <w:r>
        <w:t xml:space="preserve"> </w:t>
      </w:r>
    </w:p>
    <w:p w:rsidR="00E36C64" w:rsidRDefault="00E36C64" w:rsidP="00E36C64">
      <w:pPr>
        <w:spacing w:line="360" w:lineRule="auto"/>
        <w:jc w:val="both"/>
      </w:pPr>
    </w:p>
    <w:p w:rsidR="00E36C64" w:rsidRPr="00E36C64" w:rsidRDefault="00E36C64" w:rsidP="00E36C64">
      <w:pPr>
        <w:spacing w:line="360" w:lineRule="auto"/>
        <w:jc w:val="both"/>
        <w:rPr>
          <w:rFonts w:ascii="Arial" w:hAnsi="Arial" w:cs="Arial"/>
          <w:b w:val="0"/>
        </w:rPr>
      </w:pPr>
      <w:proofErr w:type="spellStart"/>
      <w:proofErr w:type="gramStart"/>
      <w:r w:rsidRPr="00E36C64">
        <w:rPr>
          <w:rFonts w:ascii="Arial" w:hAnsi="Arial" w:cs="Arial"/>
          <w:b w:val="0"/>
        </w:rPr>
        <w:t>ag</w:t>
      </w:r>
      <w:bookmarkStart w:id="0" w:name="_GoBack"/>
      <w:bookmarkEnd w:id="0"/>
      <w:proofErr w:type="spellEnd"/>
      <w:proofErr w:type="gramEnd"/>
    </w:p>
    <w:sectPr w:rsidR="00E36C64" w:rsidRPr="00E36C64" w:rsidSect="00F7713D">
      <w:footerReference w:type="default" r:id="rId9"/>
      <w:pgSz w:w="11906" w:h="16838" w:code="9"/>
      <w:pgMar w:top="3175"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B6" w:rsidRDefault="00075BB6" w:rsidP="00075BB6">
      <w:r>
        <w:separator/>
      </w:r>
    </w:p>
  </w:endnote>
  <w:endnote w:type="continuationSeparator" w:id="0">
    <w:p w:rsidR="00075BB6" w:rsidRDefault="00075BB6" w:rsidP="0007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243688"/>
      <w:docPartObj>
        <w:docPartGallery w:val="Page Numbers (Bottom of Page)"/>
        <w:docPartUnique/>
      </w:docPartObj>
    </w:sdtPr>
    <w:sdtEndPr>
      <w:rPr>
        <w:b w:val="0"/>
      </w:rPr>
    </w:sdtEndPr>
    <w:sdtContent>
      <w:p w:rsidR="00075BB6" w:rsidRPr="00B92EB6" w:rsidRDefault="00075BB6">
        <w:pPr>
          <w:pStyle w:val="Piedepgina"/>
          <w:jc w:val="center"/>
          <w:rPr>
            <w:b w:val="0"/>
          </w:rPr>
        </w:pPr>
        <w:r w:rsidRPr="00B92EB6">
          <w:rPr>
            <w:b w:val="0"/>
          </w:rPr>
          <w:fldChar w:fldCharType="begin"/>
        </w:r>
        <w:r w:rsidRPr="00B92EB6">
          <w:rPr>
            <w:b w:val="0"/>
          </w:rPr>
          <w:instrText>PAGE   \* MERGEFORMAT</w:instrText>
        </w:r>
        <w:r w:rsidRPr="00B92EB6">
          <w:rPr>
            <w:b w:val="0"/>
          </w:rPr>
          <w:fldChar w:fldCharType="separate"/>
        </w:r>
        <w:r w:rsidR="00F7713D">
          <w:rPr>
            <w:b w:val="0"/>
            <w:noProof/>
          </w:rPr>
          <w:t>4</w:t>
        </w:r>
        <w:r w:rsidRPr="00B92EB6">
          <w:rPr>
            <w:b w:val="0"/>
          </w:rPr>
          <w:fldChar w:fldCharType="end"/>
        </w:r>
      </w:p>
    </w:sdtContent>
  </w:sdt>
  <w:p w:rsidR="00075BB6" w:rsidRDefault="00075B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B6" w:rsidRDefault="00075BB6" w:rsidP="00075BB6">
      <w:r>
        <w:separator/>
      </w:r>
    </w:p>
  </w:footnote>
  <w:footnote w:type="continuationSeparator" w:id="0">
    <w:p w:rsidR="00075BB6" w:rsidRDefault="00075BB6" w:rsidP="00075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C1"/>
    <w:rsid w:val="00075BB6"/>
    <w:rsid w:val="00142088"/>
    <w:rsid w:val="002E48AA"/>
    <w:rsid w:val="004B08AF"/>
    <w:rsid w:val="00652470"/>
    <w:rsid w:val="0082325D"/>
    <w:rsid w:val="00841AD4"/>
    <w:rsid w:val="00993271"/>
    <w:rsid w:val="00B22A70"/>
    <w:rsid w:val="00B92EB6"/>
    <w:rsid w:val="00C103C1"/>
    <w:rsid w:val="00CE247C"/>
    <w:rsid w:val="00E36C64"/>
    <w:rsid w:val="00E45E96"/>
    <w:rsid w:val="00F7713D"/>
    <w:rsid w:val="00FA4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5D"/>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82325D"/>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2325D"/>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rsid w:val="0082325D"/>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82325D"/>
    <w:rPr>
      <w:rFonts w:ascii="Arial" w:eastAsia="Times New Roman" w:hAnsi="Arial" w:cs="Arial"/>
      <w:bCs/>
      <w:color w:val="000000"/>
      <w:sz w:val="24"/>
      <w:szCs w:val="20"/>
      <w:lang w:val="es-ES_tradnl" w:eastAsia="es-ES"/>
    </w:rPr>
  </w:style>
  <w:style w:type="paragraph" w:styleId="Ttulo">
    <w:name w:val="Title"/>
    <w:basedOn w:val="Normal"/>
    <w:link w:val="TtuloCar"/>
    <w:qFormat/>
    <w:rsid w:val="0082325D"/>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82325D"/>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075BB6"/>
    <w:pPr>
      <w:tabs>
        <w:tab w:val="center" w:pos="4252"/>
        <w:tab w:val="right" w:pos="8504"/>
      </w:tabs>
    </w:pPr>
  </w:style>
  <w:style w:type="character" w:customStyle="1" w:styleId="EncabezadoCar">
    <w:name w:val="Encabezado Car"/>
    <w:basedOn w:val="Fuentedeprrafopredeter"/>
    <w:link w:val="Encabezado"/>
    <w:uiPriority w:val="99"/>
    <w:rsid w:val="00075BB6"/>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75BB6"/>
    <w:pPr>
      <w:tabs>
        <w:tab w:val="center" w:pos="4252"/>
        <w:tab w:val="right" w:pos="8504"/>
      </w:tabs>
    </w:pPr>
  </w:style>
  <w:style w:type="character" w:customStyle="1" w:styleId="PiedepginaCar">
    <w:name w:val="Pie de página Car"/>
    <w:basedOn w:val="Fuentedeprrafopredeter"/>
    <w:link w:val="Piedepgina"/>
    <w:uiPriority w:val="99"/>
    <w:rsid w:val="00075BB6"/>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5D"/>
    <w:pPr>
      <w:spacing w:after="0" w:line="240" w:lineRule="auto"/>
    </w:pPr>
    <w:rPr>
      <w:rFonts w:ascii="GothicPS" w:eastAsia="Times New Roman" w:hAnsi="GothicPS" w:cs="Times New Roman"/>
      <w:b/>
      <w:color w:val="000000"/>
      <w:sz w:val="24"/>
      <w:szCs w:val="20"/>
      <w:lang w:eastAsia="es-ES"/>
    </w:rPr>
  </w:style>
  <w:style w:type="paragraph" w:styleId="Ttulo2">
    <w:name w:val="heading 2"/>
    <w:basedOn w:val="Normal"/>
    <w:next w:val="Normal"/>
    <w:link w:val="Ttulo2Car"/>
    <w:qFormat/>
    <w:rsid w:val="0082325D"/>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2325D"/>
    <w:rPr>
      <w:rFonts w:ascii="Arial" w:eastAsia="Times New Roman" w:hAnsi="Arial" w:cs="Arial"/>
      <w:b/>
      <w:color w:val="000000"/>
      <w:sz w:val="24"/>
      <w:szCs w:val="20"/>
      <w:lang w:val="es-ES_tradnl" w:eastAsia="es-ES"/>
    </w:rPr>
  </w:style>
  <w:style w:type="paragraph" w:styleId="Textoindependiente2">
    <w:name w:val="Body Text 2"/>
    <w:basedOn w:val="Normal"/>
    <w:link w:val="Textoindependiente2Car"/>
    <w:rsid w:val="0082325D"/>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rsid w:val="0082325D"/>
    <w:rPr>
      <w:rFonts w:ascii="Arial" w:eastAsia="Times New Roman" w:hAnsi="Arial" w:cs="Arial"/>
      <w:bCs/>
      <w:color w:val="000000"/>
      <w:sz w:val="24"/>
      <w:szCs w:val="20"/>
      <w:lang w:val="es-ES_tradnl" w:eastAsia="es-ES"/>
    </w:rPr>
  </w:style>
  <w:style w:type="paragraph" w:styleId="Ttulo">
    <w:name w:val="Title"/>
    <w:basedOn w:val="Normal"/>
    <w:link w:val="TtuloCar"/>
    <w:qFormat/>
    <w:rsid w:val="0082325D"/>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82325D"/>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075BB6"/>
    <w:pPr>
      <w:tabs>
        <w:tab w:val="center" w:pos="4252"/>
        <w:tab w:val="right" w:pos="8504"/>
      </w:tabs>
    </w:pPr>
  </w:style>
  <w:style w:type="character" w:customStyle="1" w:styleId="EncabezadoCar">
    <w:name w:val="Encabezado Car"/>
    <w:basedOn w:val="Fuentedeprrafopredeter"/>
    <w:link w:val="Encabezado"/>
    <w:uiPriority w:val="99"/>
    <w:rsid w:val="00075BB6"/>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075BB6"/>
    <w:pPr>
      <w:tabs>
        <w:tab w:val="center" w:pos="4252"/>
        <w:tab w:val="right" w:pos="8504"/>
      </w:tabs>
    </w:pPr>
  </w:style>
  <w:style w:type="character" w:customStyle="1" w:styleId="PiedepginaCar">
    <w:name w:val="Pie de página Car"/>
    <w:basedOn w:val="Fuentedeprrafopredeter"/>
    <w:link w:val="Piedepgina"/>
    <w:uiPriority w:val="99"/>
    <w:rsid w:val="00075BB6"/>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B95B31-FAC7-4A7B-B758-4AD13956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873</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Lenovo User</cp:lastModifiedBy>
  <cp:revision>17</cp:revision>
  <cp:lastPrinted>2014-01-27T13:51:00Z</cp:lastPrinted>
  <dcterms:created xsi:type="dcterms:W3CDTF">2014-01-27T13:41:00Z</dcterms:created>
  <dcterms:modified xsi:type="dcterms:W3CDTF">2014-01-27T13:51:00Z</dcterms:modified>
</cp:coreProperties>
</file>