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51" w:rsidRPr="006A3251" w:rsidRDefault="006A325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A3251">
        <w:rPr>
          <w:rFonts w:ascii="Arial" w:hAnsi="Arial" w:cs="Arial"/>
          <w:lang w:val="es-ES_tradnl"/>
        </w:rPr>
        <w:t>RESOLUCION ADOPTADA POR EL</w:t>
      </w:r>
    </w:p>
    <w:p w:rsidR="006A3251" w:rsidRPr="006A3251" w:rsidRDefault="006A325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A3251" w:rsidRPr="006A3251" w:rsidRDefault="006A325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A3251">
        <w:rPr>
          <w:rFonts w:ascii="Arial" w:hAnsi="Arial" w:cs="Arial"/>
          <w:lang w:val="es-ES_tradnl"/>
        </w:rPr>
        <w:t>TRIBUNAL DE CUENTAS</w:t>
      </w:r>
    </w:p>
    <w:p w:rsidR="006A3251" w:rsidRPr="006A3251" w:rsidRDefault="006A325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A3251" w:rsidRPr="006A3251" w:rsidRDefault="006A325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A3251">
        <w:rPr>
          <w:rFonts w:ascii="Arial" w:hAnsi="Arial" w:cs="Arial"/>
          <w:lang w:val="es-ES_tradnl"/>
        </w:rPr>
        <w:t>EN SESION DE FECHA  DE  22 DE ENERO DE  2014</w:t>
      </w:r>
    </w:p>
    <w:p w:rsidR="006A3251" w:rsidRPr="006A3251" w:rsidRDefault="006A325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6A3251" w:rsidRPr="006A3251" w:rsidRDefault="006A3251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6A3251">
        <w:rPr>
          <w:rFonts w:ascii="Arial" w:hAnsi="Arial" w:cs="Arial"/>
          <w:lang w:val="es-UY"/>
        </w:rPr>
        <w:t xml:space="preserve">(E. E. Nº </w:t>
      </w:r>
      <w:r>
        <w:rPr>
          <w:rFonts w:ascii="Arial" w:hAnsi="Arial" w:cs="Arial"/>
          <w:lang w:val="es-UY"/>
        </w:rPr>
        <w:t>2014-17-1-0000215</w:t>
      </w:r>
      <w:r w:rsidRPr="006A3251">
        <w:rPr>
          <w:rFonts w:ascii="Arial" w:hAnsi="Arial" w:cs="Arial"/>
          <w:lang w:val="es-UY"/>
        </w:rPr>
        <w:t xml:space="preserve">, </w:t>
      </w:r>
      <w:proofErr w:type="spellStart"/>
      <w:r w:rsidRPr="006A3251">
        <w:rPr>
          <w:rFonts w:ascii="Arial" w:hAnsi="Arial" w:cs="Arial"/>
          <w:lang w:val="es-UY"/>
        </w:rPr>
        <w:t>Ent</w:t>
      </w:r>
      <w:proofErr w:type="spellEnd"/>
      <w:r w:rsidRPr="006A3251">
        <w:rPr>
          <w:rFonts w:ascii="Arial" w:hAnsi="Arial" w:cs="Arial"/>
          <w:lang w:val="es-UY"/>
        </w:rPr>
        <w:t>. N°</w:t>
      </w:r>
      <w:r>
        <w:rPr>
          <w:rFonts w:ascii="Arial" w:hAnsi="Arial" w:cs="Arial"/>
          <w:lang w:val="es-UY"/>
        </w:rPr>
        <w:t xml:space="preserve"> 146/14.</w:t>
      </w:r>
      <w:r w:rsidRPr="006A3251">
        <w:rPr>
          <w:rFonts w:ascii="Arial" w:hAnsi="Arial" w:cs="Arial"/>
          <w:lang w:val="es-UY"/>
        </w:rPr>
        <w:t>)</w:t>
      </w:r>
    </w:p>
    <w:p w:rsidR="006A3251" w:rsidRPr="006A3251" w:rsidRDefault="006A3251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6A3251" w:rsidRPr="006A3251" w:rsidRDefault="006A325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FF1C69" w:rsidRDefault="00FF1C69" w:rsidP="00FF1C69">
      <w:pPr>
        <w:pStyle w:val="Ttulo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ab/>
      </w:r>
      <w:r w:rsidRPr="00FF1C69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por el Ministerio de Relaciones Exteriores relacionadas con el pago de la contribución correspondiente a Organismos Internacionales;</w:t>
      </w:r>
    </w:p>
    <w:p w:rsidR="00FF1C69" w:rsidRDefault="00FF1C69" w:rsidP="00FF1C69">
      <w:pPr>
        <w:spacing w:line="360" w:lineRule="auto"/>
        <w:jc w:val="both"/>
        <w:rPr>
          <w:b w:val="0"/>
          <w:bCs/>
        </w:rPr>
      </w:pPr>
      <w:r>
        <w:rPr>
          <w:rFonts w:ascii="Arial" w:hAnsi="Arial" w:cs="Arial"/>
        </w:rPr>
        <w:tab/>
        <w:t xml:space="preserve">RESULTANDO: 1) </w:t>
      </w:r>
      <w:r w:rsidRPr="00FF1C69">
        <w:rPr>
          <w:rFonts w:ascii="Arial" w:hAnsi="Arial" w:cs="Arial"/>
          <w:b w:val="0"/>
        </w:rPr>
        <w:t xml:space="preserve">que </w:t>
      </w:r>
      <w:r w:rsidR="00574DC2">
        <w:rPr>
          <w:rFonts w:ascii="Arial" w:hAnsi="Arial" w:cs="Arial"/>
          <w:b w:val="0"/>
        </w:rPr>
        <w:t>conforme</w:t>
      </w:r>
      <w:r w:rsidRPr="00FF1C69">
        <w:rPr>
          <w:rFonts w:ascii="Arial" w:hAnsi="Arial" w:cs="Arial"/>
          <w:b w:val="0"/>
          <w:bCs/>
        </w:rPr>
        <w:t xml:space="preserve"> Proyecto de Resolución del Poder Ejecutivo mediante</w:t>
      </w:r>
      <w:r w:rsidR="00574DC2">
        <w:rPr>
          <w:rFonts w:ascii="Arial" w:hAnsi="Arial" w:cs="Arial"/>
          <w:b w:val="0"/>
          <w:bCs/>
        </w:rPr>
        <w:t>,</w:t>
      </w:r>
      <w:r w:rsidRPr="00FF1C69">
        <w:rPr>
          <w:rFonts w:ascii="Arial" w:hAnsi="Arial" w:cs="Arial"/>
          <w:b w:val="0"/>
          <w:bCs/>
        </w:rPr>
        <w:t xml:space="preserve"> se dispone el pago de la contribución a los </w:t>
      </w:r>
      <w:r>
        <w:rPr>
          <w:rFonts w:ascii="Arial" w:hAnsi="Arial" w:cs="Arial"/>
          <w:b w:val="0"/>
          <w:bCs/>
        </w:rPr>
        <w:t xml:space="preserve">siguientes </w:t>
      </w:r>
      <w:r w:rsidR="005367A0">
        <w:rPr>
          <w:rFonts w:ascii="Arial" w:hAnsi="Arial" w:cs="Arial"/>
          <w:b w:val="0"/>
          <w:bCs/>
        </w:rPr>
        <w:t>O</w:t>
      </w:r>
      <w:r w:rsidRPr="00FF1C69">
        <w:rPr>
          <w:rFonts w:ascii="Arial" w:hAnsi="Arial" w:cs="Arial"/>
          <w:b w:val="0"/>
          <w:bCs/>
        </w:rPr>
        <w:t>rganismos internacionales: Asociación Internacional de Presupuesto Público (ASIP), Contribución Ejercicio 2013 (U$S 15.000); Consejo para el manejo de Programas Nacionales Antárticos (COMNAP), Contribución Ejercicio 2013 (</w:t>
      </w:r>
      <w:proofErr w:type="spellStart"/>
      <w:r w:rsidRPr="00FF1C69">
        <w:rPr>
          <w:rFonts w:ascii="Arial" w:hAnsi="Arial" w:cs="Arial"/>
          <w:b w:val="0"/>
          <w:bCs/>
        </w:rPr>
        <w:t>Dol</w:t>
      </w:r>
      <w:proofErr w:type="spellEnd"/>
      <w:r w:rsidR="00300DBB">
        <w:rPr>
          <w:rFonts w:ascii="Arial" w:hAnsi="Arial" w:cs="Arial"/>
          <w:b w:val="0"/>
          <w:bCs/>
        </w:rPr>
        <w:t>.</w:t>
      </w:r>
      <w:r w:rsidRPr="00FF1C69">
        <w:rPr>
          <w:rFonts w:ascii="Arial" w:hAnsi="Arial" w:cs="Arial"/>
          <w:b w:val="0"/>
          <w:bCs/>
        </w:rPr>
        <w:t xml:space="preserve"> </w:t>
      </w:r>
      <w:proofErr w:type="spellStart"/>
      <w:r w:rsidRPr="00FF1C69">
        <w:rPr>
          <w:rFonts w:ascii="Arial" w:hAnsi="Arial" w:cs="Arial"/>
          <w:b w:val="0"/>
          <w:bCs/>
        </w:rPr>
        <w:t>Neoz</w:t>
      </w:r>
      <w:proofErr w:type="spellEnd"/>
      <w:r w:rsidRPr="00FF1C69">
        <w:rPr>
          <w:rFonts w:ascii="Arial" w:hAnsi="Arial" w:cs="Arial"/>
          <w:b w:val="0"/>
          <w:bCs/>
        </w:rPr>
        <w:t>. 8.000); Tratado Internacional sobre los Recursos Fitogenéticos para la Alimentación y la Agricultura (TIRFAA), Ajuste Ejercicio 2013 (</w:t>
      </w:r>
      <w:r w:rsidR="005367A0" w:rsidRPr="00FF1C69">
        <w:rPr>
          <w:rFonts w:ascii="Arial" w:hAnsi="Arial" w:cs="Arial"/>
          <w:b w:val="0"/>
          <w:bCs/>
        </w:rPr>
        <w:t>U$S</w:t>
      </w:r>
      <w:r w:rsidRPr="00FF1C69">
        <w:rPr>
          <w:rFonts w:ascii="Arial" w:hAnsi="Arial" w:cs="Arial"/>
          <w:b w:val="0"/>
          <w:bCs/>
        </w:rPr>
        <w:t xml:space="preserve"> 365,00), Organización de las Naciones Unidas para el Desarrollo Industrial (ONUDI), Contribución Ejercicio 2013 (</w:t>
      </w:r>
      <w:r w:rsidR="005367A0">
        <w:rPr>
          <w:rFonts w:ascii="Arial" w:hAnsi="Arial" w:cs="Arial"/>
          <w:b w:val="0"/>
          <w:bCs/>
        </w:rPr>
        <w:t>€</w:t>
      </w:r>
      <w:r w:rsidRPr="00FF1C69">
        <w:rPr>
          <w:rFonts w:ascii="Arial" w:hAnsi="Arial" w:cs="Arial"/>
          <w:b w:val="0"/>
          <w:bCs/>
        </w:rPr>
        <w:t xml:space="preserve"> 24.000), Instituto Internacional para la Democracia</w:t>
      </w:r>
      <w:r w:rsidR="00300DBB">
        <w:rPr>
          <w:rFonts w:ascii="Arial" w:hAnsi="Arial" w:cs="Arial"/>
          <w:b w:val="0"/>
          <w:bCs/>
        </w:rPr>
        <w:t xml:space="preserve"> y la Asistencia Electoral</w:t>
      </w:r>
      <w:r w:rsidRPr="00FF1C69">
        <w:rPr>
          <w:rFonts w:ascii="Arial" w:hAnsi="Arial" w:cs="Arial"/>
          <w:b w:val="0"/>
          <w:bCs/>
        </w:rPr>
        <w:t xml:space="preserve"> (</w:t>
      </w:r>
      <w:r w:rsidR="00300DBB">
        <w:rPr>
          <w:rFonts w:ascii="Arial" w:hAnsi="Arial" w:cs="Arial"/>
          <w:b w:val="0"/>
          <w:bCs/>
        </w:rPr>
        <w:t>IDEA), Contribución Ejercicio 20</w:t>
      </w:r>
      <w:r w:rsidRPr="00FF1C69">
        <w:rPr>
          <w:rFonts w:ascii="Arial" w:hAnsi="Arial" w:cs="Arial"/>
          <w:b w:val="0"/>
          <w:bCs/>
        </w:rPr>
        <w:t xml:space="preserve">13 </w:t>
      </w:r>
      <w:r w:rsidR="005367A0">
        <w:rPr>
          <w:rFonts w:ascii="Arial" w:hAnsi="Arial" w:cs="Arial"/>
          <w:b w:val="0"/>
          <w:bCs/>
        </w:rPr>
        <w:t xml:space="preserve">        </w:t>
      </w:r>
      <w:r w:rsidRPr="00FF1C69">
        <w:rPr>
          <w:rFonts w:ascii="Arial" w:hAnsi="Arial" w:cs="Arial"/>
          <w:b w:val="0"/>
          <w:bCs/>
        </w:rPr>
        <w:t>(</w:t>
      </w:r>
      <w:r w:rsidR="005367A0">
        <w:rPr>
          <w:rFonts w:ascii="Arial" w:hAnsi="Arial" w:cs="Arial"/>
          <w:b w:val="0"/>
          <w:bCs/>
        </w:rPr>
        <w:t>€</w:t>
      </w:r>
      <w:r w:rsidRPr="00FF1C69">
        <w:rPr>
          <w:rFonts w:ascii="Arial" w:hAnsi="Arial" w:cs="Arial"/>
          <w:b w:val="0"/>
          <w:bCs/>
        </w:rPr>
        <w:t xml:space="preserve"> 2.000), Organización Internacional del Trabajo (OIT), C</w:t>
      </w:r>
      <w:r w:rsidR="005367A0">
        <w:rPr>
          <w:rFonts w:ascii="Arial" w:hAnsi="Arial" w:cs="Arial"/>
          <w:b w:val="0"/>
          <w:bCs/>
        </w:rPr>
        <w:t>ontribución Ejercicio 2013 (</w:t>
      </w:r>
      <w:proofErr w:type="spellStart"/>
      <w:r w:rsidR="005367A0">
        <w:rPr>
          <w:rFonts w:ascii="Arial" w:hAnsi="Arial" w:cs="Arial"/>
          <w:b w:val="0"/>
          <w:bCs/>
        </w:rPr>
        <w:t>Fr.</w:t>
      </w:r>
      <w:r w:rsidRPr="00FF1C69">
        <w:rPr>
          <w:rFonts w:ascii="Arial" w:hAnsi="Arial" w:cs="Arial"/>
          <w:b w:val="0"/>
          <w:bCs/>
        </w:rPr>
        <w:t>Ss</w:t>
      </w:r>
      <w:proofErr w:type="spellEnd"/>
      <w:r w:rsidR="005367A0">
        <w:rPr>
          <w:rFonts w:ascii="Arial" w:hAnsi="Arial" w:cs="Arial"/>
          <w:b w:val="0"/>
          <w:bCs/>
        </w:rPr>
        <w:t>.</w:t>
      </w:r>
      <w:r w:rsidRPr="00FF1C69">
        <w:rPr>
          <w:rFonts w:ascii="Arial" w:hAnsi="Arial" w:cs="Arial"/>
          <w:b w:val="0"/>
          <w:bCs/>
        </w:rPr>
        <w:t xml:space="preserve"> 96.135,00); Unión Internacional para la Protección de las Obtenciones Vegetales (UP</w:t>
      </w:r>
      <w:r w:rsidR="005367A0">
        <w:rPr>
          <w:rFonts w:ascii="Arial" w:hAnsi="Arial" w:cs="Arial"/>
          <w:b w:val="0"/>
          <w:bCs/>
        </w:rPr>
        <w:t>OV), Ajuste Ejercicio 2013 (</w:t>
      </w:r>
      <w:proofErr w:type="spellStart"/>
      <w:r w:rsidR="005367A0">
        <w:rPr>
          <w:rFonts w:ascii="Arial" w:hAnsi="Arial" w:cs="Arial"/>
          <w:b w:val="0"/>
          <w:bCs/>
        </w:rPr>
        <w:t>Fr.</w:t>
      </w:r>
      <w:r w:rsidRPr="00FF1C69">
        <w:rPr>
          <w:rFonts w:ascii="Arial" w:hAnsi="Arial" w:cs="Arial"/>
          <w:b w:val="0"/>
          <w:bCs/>
        </w:rPr>
        <w:t>Ss</w:t>
      </w:r>
      <w:proofErr w:type="spellEnd"/>
      <w:r w:rsidRPr="00FF1C69">
        <w:rPr>
          <w:rFonts w:ascii="Arial" w:hAnsi="Arial" w:cs="Arial"/>
          <w:b w:val="0"/>
          <w:bCs/>
        </w:rPr>
        <w:t>. 450,00); Organización para la Prohibición de las Armas Químicas (OPAQ), Ajuste Ejercicio 2013 (</w:t>
      </w:r>
      <w:r w:rsidR="005367A0">
        <w:rPr>
          <w:rFonts w:ascii="Arial" w:hAnsi="Arial" w:cs="Arial"/>
          <w:b w:val="0"/>
          <w:bCs/>
        </w:rPr>
        <w:t xml:space="preserve">€ </w:t>
      </w:r>
      <w:r w:rsidRPr="00FF1C69">
        <w:rPr>
          <w:rFonts w:ascii="Arial" w:hAnsi="Arial" w:cs="Arial"/>
          <w:b w:val="0"/>
          <w:bCs/>
        </w:rPr>
        <w:t xml:space="preserve">540,00); </w:t>
      </w:r>
    </w:p>
    <w:p w:rsidR="00FF1C69" w:rsidRDefault="00FF1C69" w:rsidP="00FF1C69">
      <w:pPr>
        <w:pStyle w:val="Ttulo"/>
        <w:jc w:val="both"/>
        <w:rPr>
          <w:b w:val="0"/>
          <w:bCs/>
          <w:u w:val="none"/>
        </w:rPr>
      </w:pPr>
      <w:r>
        <w:rPr>
          <w:b w:val="0"/>
          <w:bCs/>
          <w:u w:val="none"/>
          <w:lang w:val="es-ES"/>
        </w:rPr>
        <w:t xml:space="preserve">                                         </w:t>
      </w:r>
      <w:r w:rsidRPr="00FF1C69">
        <w:rPr>
          <w:bCs/>
          <w:u w:val="none"/>
          <w:lang w:val="es-ES"/>
        </w:rPr>
        <w:t xml:space="preserve">  2)</w:t>
      </w:r>
      <w:r>
        <w:rPr>
          <w:b w:val="0"/>
          <w:bCs/>
          <w:u w:val="none"/>
          <w:lang w:val="es-ES"/>
        </w:rPr>
        <w:t xml:space="preserve"> que l</w:t>
      </w:r>
      <w:proofErr w:type="spellStart"/>
      <w:r>
        <w:rPr>
          <w:b w:val="0"/>
          <w:bCs/>
          <w:u w:val="none"/>
        </w:rPr>
        <w:t>uce</w:t>
      </w:r>
      <w:proofErr w:type="spellEnd"/>
      <w:r>
        <w:rPr>
          <w:b w:val="0"/>
          <w:bCs/>
          <w:u w:val="none"/>
        </w:rPr>
        <w:t xml:space="preserve"> cuadro referente a la contribución para el Ejercicio 2013 con el monto y la moneda correspondiente a cada Organismo, así como m</w:t>
      </w:r>
      <w:r w:rsidR="00300DBB">
        <w:rPr>
          <w:b w:val="0"/>
          <w:bCs/>
          <w:u w:val="none"/>
        </w:rPr>
        <w:t>ensajes</w:t>
      </w:r>
      <w:r>
        <w:rPr>
          <w:b w:val="0"/>
          <w:bCs/>
          <w:u w:val="none"/>
        </w:rPr>
        <w:t xml:space="preserve"> y facturas de las que surgen los montos a abonar; </w:t>
      </w:r>
    </w:p>
    <w:p w:rsidR="001570F8" w:rsidRPr="00C2027B" w:rsidRDefault="00FF1C69" w:rsidP="001570F8">
      <w:pPr>
        <w:pStyle w:val="Ttulo"/>
        <w:jc w:val="both"/>
        <w:rPr>
          <w:rFonts w:cs="Arial"/>
          <w:b w:val="0"/>
          <w:bCs/>
          <w:u w:val="none"/>
        </w:rPr>
      </w:pPr>
      <w:r w:rsidRPr="00574DC2">
        <w:rPr>
          <w:b w:val="0"/>
          <w:bCs/>
          <w:spacing w:val="-8"/>
          <w:u w:val="none"/>
        </w:rPr>
        <w:t xml:space="preserve">                                      </w:t>
      </w:r>
      <w:r w:rsidR="001570F8" w:rsidRPr="00574DC2">
        <w:rPr>
          <w:b w:val="0"/>
          <w:bCs/>
          <w:spacing w:val="-8"/>
          <w:u w:val="none"/>
        </w:rPr>
        <w:t xml:space="preserve">    </w:t>
      </w:r>
      <w:r w:rsidRPr="00574DC2">
        <w:rPr>
          <w:bCs/>
          <w:spacing w:val="-8"/>
          <w:u w:val="none"/>
        </w:rPr>
        <w:t>3</w:t>
      </w:r>
      <w:r w:rsidRPr="00574DC2">
        <w:rPr>
          <w:bCs/>
          <w:spacing w:val="-8"/>
          <w:u w:val="none"/>
          <w:lang w:val="es-ES"/>
        </w:rPr>
        <w:t>)</w:t>
      </w:r>
      <w:r w:rsidRPr="00574DC2">
        <w:rPr>
          <w:b w:val="0"/>
          <w:bCs/>
          <w:spacing w:val="-8"/>
          <w:u w:val="none"/>
          <w:lang w:val="es-ES"/>
        </w:rPr>
        <w:t xml:space="preserve"> que </w:t>
      </w:r>
      <w:r w:rsidR="00574DC2" w:rsidRPr="00574DC2">
        <w:rPr>
          <w:b w:val="0"/>
          <w:bCs/>
          <w:spacing w:val="-8"/>
          <w:u w:val="none"/>
        </w:rPr>
        <w:t>constan</w:t>
      </w:r>
      <w:r w:rsidRPr="00574DC2">
        <w:rPr>
          <w:b w:val="0"/>
          <w:bCs/>
          <w:spacing w:val="-8"/>
          <w:u w:val="none"/>
        </w:rPr>
        <w:t xml:space="preserve"> Documentos de Afectación</w:t>
      </w:r>
      <w:r>
        <w:rPr>
          <w:b w:val="0"/>
          <w:bCs/>
          <w:u w:val="none"/>
        </w:rPr>
        <w:t xml:space="preserve"> </w:t>
      </w:r>
      <w:r w:rsidR="001570F8">
        <w:rPr>
          <w:b w:val="0"/>
          <w:bCs/>
          <w:u w:val="none"/>
        </w:rPr>
        <w:t xml:space="preserve">verificados y no confirmados, </w:t>
      </w:r>
      <w:r>
        <w:rPr>
          <w:b w:val="0"/>
          <w:bCs/>
          <w:u w:val="none"/>
        </w:rPr>
        <w:t xml:space="preserve">con los siguientes totales nominales: </w:t>
      </w:r>
      <w:r w:rsidRPr="00FF1C69">
        <w:rPr>
          <w:rFonts w:cs="Arial"/>
          <w:b w:val="0"/>
          <w:bCs/>
          <w:u w:val="none"/>
        </w:rPr>
        <w:t xml:space="preserve">Nº 000186: $ 325.500 </w:t>
      </w:r>
      <w:r w:rsidRPr="00C2027B">
        <w:rPr>
          <w:rFonts w:cs="Arial"/>
          <w:b w:val="0"/>
          <w:bCs/>
          <w:u w:val="none"/>
        </w:rPr>
        <w:lastRenderedPageBreak/>
        <w:t xml:space="preserve">(ASIP), Nº 000187: $ 143.242 (COMNAP), Nº 000188: $ 7.291 (TIRFAA), </w:t>
      </w:r>
      <w:r w:rsidR="00C2027B">
        <w:rPr>
          <w:rFonts w:cs="Arial"/>
          <w:b w:val="0"/>
          <w:bCs/>
          <w:u w:val="none"/>
        </w:rPr>
        <w:t xml:space="preserve">      </w:t>
      </w:r>
      <w:r w:rsidRPr="00C2027B">
        <w:rPr>
          <w:rFonts w:cs="Arial"/>
          <w:b w:val="0"/>
          <w:bCs/>
          <w:u w:val="none"/>
        </w:rPr>
        <w:t xml:space="preserve">Nº 000189: $ 712.274 (ONUDI), Nº 000190: $ 59.889 </w:t>
      </w:r>
      <w:r w:rsidR="00C2027B">
        <w:rPr>
          <w:rFonts w:cs="Arial"/>
          <w:b w:val="0"/>
          <w:bCs/>
          <w:u w:val="none"/>
        </w:rPr>
        <w:t xml:space="preserve">(IDEA), </w:t>
      </w:r>
      <w:r w:rsidRPr="00C2027B">
        <w:rPr>
          <w:rFonts w:cs="Arial"/>
          <w:b w:val="0"/>
          <w:bCs/>
          <w:u w:val="none"/>
        </w:rPr>
        <w:t xml:space="preserve">Nº 000191: </w:t>
      </w:r>
      <w:r w:rsidR="00C2027B">
        <w:rPr>
          <w:rFonts w:cs="Arial"/>
          <w:b w:val="0"/>
          <w:bCs/>
          <w:u w:val="none"/>
        </w:rPr>
        <w:t xml:space="preserve">        </w:t>
      </w:r>
      <w:r w:rsidRPr="00C2027B">
        <w:rPr>
          <w:rFonts w:cs="Arial"/>
          <w:b w:val="0"/>
          <w:bCs/>
          <w:u w:val="none"/>
        </w:rPr>
        <w:t>$ 2:352.302 (OIT</w:t>
      </w:r>
      <w:r w:rsidR="00C2027B">
        <w:rPr>
          <w:rFonts w:cs="Arial"/>
          <w:b w:val="0"/>
          <w:bCs/>
          <w:u w:val="none"/>
        </w:rPr>
        <w:t xml:space="preserve">), Nº 000192: $ 11.002 (UPOV) y </w:t>
      </w:r>
      <w:r w:rsidRPr="00C2027B">
        <w:rPr>
          <w:rFonts w:cs="Arial"/>
          <w:b w:val="0"/>
          <w:bCs/>
          <w:u w:val="none"/>
        </w:rPr>
        <w:t xml:space="preserve">Nº 000193: $ 16.123 (OPAQ); </w:t>
      </w:r>
    </w:p>
    <w:p w:rsidR="001570F8" w:rsidRPr="00B20F7C" w:rsidRDefault="001570F8" w:rsidP="006A3251">
      <w:pPr>
        <w:pStyle w:val="Ttulo"/>
        <w:ind w:firstLine="2552"/>
        <w:jc w:val="both"/>
        <w:rPr>
          <w:rFonts w:cs="Arial"/>
          <w:b w:val="0"/>
          <w:bCs/>
          <w:u w:val="none"/>
        </w:rPr>
      </w:pPr>
      <w:r w:rsidRPr="001570F8">
        <w:rPr>
          <w:rFonts w:cs="Arial"/>
          <w:bCs/>
          <w:u w:val="none"/>
        </w:rPr>
        <w:t>4)</w:t>
      </w:r>
      <w:r w:rsidRPr="001570F8">
        <w:rPr>
          <w:rFonts w:cs="Arial"/>
          <w:b w:val="0"/>
          <w:bCs/>
          <w:u w:val="none"/>
        </w:rPr>
        <w:t xml:space="preserve"> que de </w:t>
      </w:r>
      <w:r w:rsidR="00300DBB">
        <w:rPr>
          <w:rFonts w:cs="Arial"/>
          <w:b w:val="0"/>
          <w:bCs/>
          <w:u w:val="none"/>
        </w:rPr>
        <w:t xml:space="preserve">la </w:t>
      </w:r>
      <w:r w:rsidRPr="001570F8">
        <w:rPr>
          <w:rFonts w:cs="Arial"/>
          <w:b w:val="0"/>
          <w:bCs/>
          <w:u w:val="none"/>
        </w:rPr>
        <w:t xml:space="preserve">nota de fecha </w:t>
      </w:r>
      <w:r w:rsidR="00300DBB">
        <w:rPr>
          <w:b w:val="0"/>
          <w:bCs/>
          <w:u w:val="none"/>
        </w:rPr>
        <w:t xml:space="preserve">26 de diciembre de 2013 </w:t>
      </w:r>
      <w:r w:rsidR="00FF1C69" w:rsidRPr="001570F8">
        <w:rPr>
          <w:b w:val="0"/>
          <w:bCs/>
          <w:u w:val="none"/>
        </w:rPr>
        <w:t xml:space="preserve"> surge que el impor</w:t>
      </w:r>
      <w:r>
        <w:rPr>
          <w:b w:val="0"/>
          <w:bCs/>
          <w:u w:val="none"/>
        </w:rPr>
        <w:t xml:space="preserve">te total asciende a $ 3:632.253; </w:t>
      </w:r>
    </w:p>
    <w:p w:rsidR="0060577C" w:rsidRDefault="001570F8" w:rsidP="0060577C">
      <w:pPr>
        <w:pStyle w:val="Ttulo"/>
        <w:ind w:firstLine="360"/>
        <w:jc w:val="both"/>
        <w:rPr>
          <w:b w:val="0"/>
          <w:bCs/>
          <w:u w:val="none"/>
        </w:rPr>
      </w:pPr>
      <w:r w:rsidRPr="001570F8">
        <w:rPr>
          <w:bCs/>
          <w:u w:val="none"/>
        </w:rPr>
        <w:t xml:space="preserve">CONSIDERANDO: </w:t>
      </w:r>
      <w:r w:rsidR="0060577C" w:rsidRPr="0060577C">
        <w:rPr>
          <w:b w:val="0"/>
          <w:bCs/>
          <w:u w:val="none"/>
        </w:rPr>
        <w:t>que</w:t>
      </w:r>
      <w:r w:rsidR="0060577C">
        <w:rPr>
          <w:b w:val="0"/>
          <w:bCs/>
          <w:u w:val="none"/>
        </w:rPr>
        <w:t xml:space="preserve"> la partida asignada para dichas Contribuciones se encuentra establecida en los Anexos de la Ley Nº 18.719; </w:t>
      </w:r>
    </w:p>
    <w:p w:rsidR="001570F8" w:rsidRDefault="0060577C" w:rsidP="00FF1C69">
      <w:pPr>
        <w:pStyle w:val="Ttulo"/>
        <w:ind w:left="720"/>
        <w:jc w:val="both"/>
        <w:rPr>
          <w:b w:val="0"/>
          <w:bCs/>
          <w:u w:val="none"/>
        </w:rPr>
      </w:pPr>
      <w:r w:rsidRPr="0060577C">
        <w:rPr>
          <w:bCs/>
          <w:u w:val="none"/>
        </w:rPr>
        <w:t>ATENTO:</w:t>
      </w:r>
      <w:r>
        <w:rPr>
          <w:b w:val="0"/>
          <w:bCs/>
          <w:u w:val="none"/>
        </w:rPr>
        <w:t xml:space="preserve"> a lo precedentemente expuesto; </w:t>
      </w:r>
    </w:p>
    <w:p w:rsidR="0060577C" w:rsidRPr="0060577C" w:rsidRDefault="0060577C" w:rsidP="0060577C">
      <w:pPr>
        <w:pStyle w:val="Ttulo"/>
        <w:ind w:left="720"/>
        <w:rPr>
          <w:bCs/>
          <w:u w:val="none"/>
        </w:rPr>
      </w:pPr>
      <w:r>
        <w:rPr>
          <w:bCs/>
          <w:u w:val="none"/>
        </w:rPr>
        <w:t xml:space="preserve">EL TRIBUNAL ACUERDA </w:t>
      </w:r>
    </w:p>
    <w:p w:rsidR="0060577C" w:rsidRDefault="006A3251" w:rsidP="006A3251">
      <w:pPr>
        <w:pStyle w:val="Florete-FtoPrrafo"/>
        <w:spacing w:line="360" w:lineRule="auto"/>
      </w:pPr>
      <w:r w:rsidRPr="006A3251">
        <w:rPr>
          <w:b/>
        </w:rPr>
        <w:t>1)</w:t>
      </w:r>
      <w:r>
        <w:t xml:space="preserve"> </w:t>
      </w:r>
      <w:r w:rsidR="0060577C">
        <w:t>No formular observaciones.</w:t>
      </w:r>
    </w:p>
    <w:p w:rsidR="0060577C" w:rsidRDefault="006A3251" w:rsidP="006A3251">
      <w:pPr>
        <w:pStyle w:val="Florete-FtoPrrafo"/>
        <w:spacing w:line="360" w:lineRule="auto"/>
        <w:ind w:left="284" w:hanging="284"/>
      </w:pPr>
      <w:r w:rsidRPr="006A3251">
        <w:rPr>
          <w:b/>
        </w:rPr>
        <w:t>2)</w:t>
      </w:r>
      <w:r>
        <w:t xml:space="preserve"> </w:t>
      </w:r>
      <w:r w:rsidR="0060577C">
        <w:t>D</w:t>
      </w:r>
      <w:r w:rsidR="00FF1C69">
        <w:t xml:space="preserve">ictada la Resolución por el Ordenador </w:t>
      </w:r>
      <w:r w:rsidR="006861D4">
        <w:t>c</w:t>
      </w:r>
      <w:r w:rsidR="00FF1C69">
        <w:t xml:space="preserve">ompetente, </w:t>
      </w:r>
      <w:proofErr w:type="spellStart"/>
      <w:r w:rsidR="0060577C">
        <w:t>cométese</w:t>
      </w:r>
      <w:proofErr w:type="spellEnd"/>
      <w:r w:rsidR="0060577C">
        <w:t xml:space="preserve"> </w:t>
      </w:r>
      <w:r w:rsidR="00FF1C69">
        <w:t>al Contador Auditor destacado ante el Ministerio de Relaciones Exteriores la i</w:t>
      </w:r>
      <w:r w:rsidR="0060577C">
        <w:t xml:space="preserve">ntervención del monto total de </w:t>
      </w:r>
      <w:r w:rsidR="0060577C" w:rsidRPr="0060577C">
        <w:rPr>
          <w:bCs/>
        </w:rPr>
        <w:t>$ 3:632.253</w:t>
      </w:r>
      <w:r w:rsidR="00FF1C69">
        <w:t>,</w:t>
      </w:r>
      <w:r w:rsidR="0060577C">
        <w:t xml:space="preserve"> a favor de los Organismos Internacionales correspondientes,</w:t>
      </w:r>
      <w:r w:rsidR="00FF1C69">
        <w:t xml:space="preserve"> previo control de su imputación en el </w:t>
      </w:r>
      <w:r w:rsidR="00C2027B">
        <w:t>G</w:t>
      </w:r>
      <w:r w:rsidR="00FF1C69">
        <w:t>rupo adecuado con disponibilidad suficiente</w:t>
      </w:r>
      <w:r w:rsidR="0060577C">
        <w:t xml:space="preserve">; </w:t>
      </w:r>
    </w:p>
    <w:p w:rsidR="00FF1C69" w:rsidRDefault="006A3251" w:rsidP="006A3251">
      <w:pPr>
        <w:pStyle w:val="Florete-FtoPrrafo"/>
        <w:spacing w:line="360" w:lineRule="auto"/>
        <w:ind w:left="284" w:hanging="284"/>
      </w:pPr>
      <w:r w:rsidRPr="006A3251">
        <w:rPr>
          <w:b/>
        </w:rPr>
        <w:t>3)</w:t>
      </w:r>
      <w:r>
        <w:t xml:space="preserve"> </w:t>
      </w:r>
      <w:proofErr w:type="spellStart"/>
      <w:r w:rsidR="0060577C">
        <w:t>Cométese</w:t>
      </w:r>
      <w:proofErr w:type="spellEnd"/>
      <w:r w:rsidR="0060577C">
        <w:t xml:space="preserve"> asimismo al Contador Auditor </w:t>
      </w:r>
      <w:r w:rsidR="00FF1C69">
        <w:t xml:space="preserve">la verificación que la Resolución </w:t>
      </w:r>
      <w:r w:rsidR="00C2027B">
        <w:t>d</w:t>
      </w:r>
      <w:r w:rsidR="00FF1C69">
        <w:t>efinitiva concuerde con las condiciones de la contratación sometidas a este Tribunal (Art</w:t>
      </w:r>
      <w:r>
        <w:t>ículo</w:t>
      </w:r>
      <w:r w:rsidR="00FF1C69">
        <w:t xml:space="preserve"> 8 de la Ordenanza N° 27 de fecha 22/5/58 en la redacción sustitutiva dispuesta por </w:t>
      </w:r>
      <w:r w:rsidR="00300DBB">
        <w:t>Resolución</w:t>
      </w:r>
      <w:r w:rsidR="00FF1C69">
        <w:t xml:space="preserve"> del 16/6/2010).</w:t>
      </w:r>
    </w:p>
    <w:p w:rsidR="0060577C" w:rsidRDefault="00574DC2" w:rsidP="00574DC2">
      <w:pPr>
        <w:pStyle w:val="Florete-FtoPrrafo"/>
        <w:spacing w:line="360" w:lineRule="auto"/>
      </w:pPr>
      <w:r w:rsidRPr="00574DC2">
        <w:rPr>
          <w:b/>
        </w:rPr>
        <w:t>4)</w:t>
      </w:r>
      <w:r>
        <w:t xml:space="preserve"> </w:t>
      </w:r>
      <w:r w:rsidR="006861D4">
        <w:t>Comuníquese al Contador Auditor; y</w:t>
      </w:r>
    </w:p>
    <w:p w:rsidR="00FF1C69" w:rsidRPr="0060577C" w:rsidRDefault="00574DC2" w:rsidP="00574DC2">
      <w:pPr>
        <w:pStyle w:val="Florete-FtoPrrafo"/>
        <w:spacing w:line="360" w:lineRule="auto"/>
      </w:pPr>
      <w:r w:rsidRPr="00574DC2">
        <w:rPr>
          <w:b/>
        </w:rPr>
        <w:t>5)</w:t>
      </w:r>
      <w:r>
        <w:t xml:space="preserve"> </w:t>
      </w:r>
      <w:r w:rsidR="0060577C">
        <w:t>Devuélvase.</w:t>
      </w:r>
      <w:bookmarkStart w:id="0" w:name="_GoBack"/>
      <w:bookmarkEnd w:id="0"/>
    </w:p>
    <w:p w:rsidR="00197F5C" w:rsidRDefault="00197F5C" w:rsidP="00197F5C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574DC2" w:rsidRDefault="00574DC2" w:rsidP="00197F5C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574DC2" w:rsidRDefault="00574DC2" w:rsidP="00197F5C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574DC2" w:rsidRDefault="00574DC2" w:rsidP="00197F5C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p w:rsidR="00FF1C69" w:rsidRPr="00FF1C69" w:rsidRDefault="00FF1C69" w:rsidP="008F029D"/>
    <w:sectPr w:rsidR="00FF1C69" w:rsidRPr="00FF1C69" w:rsidSect="006A3251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DE" w:rsidRDefault="000A1CDE" w:rsidP="00B20F7C">
      <w:r>
        <w:separator/>
      </w:r>
    </w:p>
  </w:endnote>
  <w:endnote w:type="continuationSeparator" w:id="0">
    <w:p w:rsidR="000A1CDE" w:rsidRDefault="000A1CDE" w:rsidP="00B2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052"/>
      <w:docPartObj>
        <w:docPartGallery w:val="Page Numbers (Bottom of Page)"/>
        <w:docPartUnique/>
      </w:docPartObj>
    </w:sdtPr>
    <w:sdtEndPr/>
    <w:sdtContent>
      <w:p w:rsidR="00B20F7C" w:rsidRDefault="00B20F7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27B">
          <w:rPr>
            <w:noProof/>
          </w:rPr>
          <w:t>2</w:t>
        </w:r>
        <w:r>
          <w:fldChar w:fldCharType="end"/>
        </w:r>
      </w:p>
    </w:sdtContent>
  </w:sdt>
  <w:p w:rsidR="00B20F7C" w:rsidRDefault="00B20F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DE" w:rsidRDefault="000A1CDE" w:rsidP="00B20F7C">
      <w:r>
        <w:separator/>
      </w:r>
    </w:p>
  </w:footnote>
  <w:footnote w:type="continuationSeparator" w:id="0">
    <w:p w:rsidR="000A1CDE" w:rsidRDefault="000A1CDE" w:rsidP="00B2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D7F"/>
    <w:multiLevelType w:val="hybridMultilevel"/>
    <w:tmpl w:val="7F28ABD8"/>
    <w:lvl w:ilvl="0" w:tplc="690A3820">
      <w:numFmt w:val="bullet"/>
      <w:lvlText w:val="-"/>
      <w:lvlJc w:val="left"/>
      <w:pPr>
        <w:ind w:left="1080" w:hanging="360"/>
      </w:pPr>
      <w:rPr>
        <w:rFonts w:ascii="GothicPS" w:eastAsia="Times New Roman" w:hAnsi="GothicP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F6512"/>
    <w:multiLevelType w:val="hybridMultilevel"/>
    <w:tmpl w:val="6B7A8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86AD1"/>
    <w:multiLevelType w:val="hybridMultilevel"/>
    <w:tmpl w:val="C5EEC5F2"/>
    <w:lvl w:ilvl="0" w:tplc="4A502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5260692"/>
    <w:multiLevelType w:val="hybridMultilevel"/>
    <w:tmpl w:val="643017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F4026"/>
    <w:multiLevelType w:val="hybridMultilevel"/>
    <w:tmpl w:val="4EE63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34202"/>
    <w:multiLevelType w:val="hybridMultilevel"/>
    <w:tmpl w:val="D10C353E"/>
    <w:lvl w:ilvl="0" w:tplc="2B188214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2D"/>
    <w:rsid w:val="00051D2D"/>
    <w:rsid w:val="00070202"/>
    <w:rsid w:val="000A1CDE"/>
    <w:rsid w:val="000F2290"/>
    <w:rsid w:val="00142088"/>
    <w:rsid w:val="001570F8"/>
    <w:rsid w:val="00197F5C"/>
    <w:rsid w:val="001A135F"/>
    <w:rsid w:val="002644CC"/>
    <w:rsid w:val="002B65EF"/>
    <w:rsid w:val="002B7C80"/>
    <w:rsid w:val="00300DBB"/>
    <w:rsid w:val="003044D3"/>
    <w:rsid w:val="005367A0"/>
    <w:rsid w:val="00574DC2"/>
    <w:rsid w:val="005E5D72"/>
    <w:rsid w:val="0060577C"/>
    <w:rsid w:val="00650789"/>
    <w:rsid w:val="006861D4"/>
    <w:rsid w:val="006A3251"/>
    <w:rsid w:val="0076123F"/>
    <w:rsid w:val="00841AD4"/>
    <w:rsid w:val="008F029D"/>
    <w:rsid w:val="009C2BA4"/>
    <w:rsid w:val="00AB5A73"/>
    <w:rsid w:val="00B04E15"/>
    <w:rsid w:val="00B20F7C"/>
    <w:rsid w:val="00C2027B"/>
    <w:rsid w:val="00CC686F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9D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F029D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F029D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F029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F029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2B7C80"/>
    <w:pPr>
      <w:ind w:left="720"/>
      <w:contextualSpacing/>
    </w:pPr>
  </w:style>
  <w:style w:type="paragraph" w:customStyle="1" w:styleId="Florete-FtoPrrafo">
    <w:name w:val="Florete-Fto.Párrafo."/>
    <w:basedOn w:val="Normal"/>
    <w:rsid w:val="0076123F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0F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F7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7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9D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F029D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F029D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F029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F029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2B7C80"/>
    <w:pPr>
      <w:ind w:left="720"/>
      <w:contextualSpacing/>
    </w:pPr>
  </w:style>
  <w:style w:type="paragraph" w:customStyle="1" w:styleId="Florete-FtoPrrafo">
    <w:name w:val="Florete-Fto.Párrafo."/>
    <w:basedOn w:val="Normal"/>
    <w:rsid w:val="0076123F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0F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F7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7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tribunal1</cp:lastModifiedBy>
  <cp:revision>5</cp:revision>
  <cp:lastPrinted>2014-01-27T12:29:00Z</cp:lastPrinted>
  <dcterms:created xsi:type="dcterms:W3CDTF">2014-01-27T12:30:00Z</dcterms:created>
  <dcterms:modified xsi:type="dcterms:W3CDTF">2014-01-27T17:03:00Z</dcterms:modified>
</cp:coreProperties>
</file>