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5F" w:rsidRDefault="002D3F5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2D3F5F" w:rsidRDefault="002D3F5F">
      <w:pPr>
        <w:tabs>
          <w:tab w:val="left" w:pos="-720"/>
        </w:tabs>
        <w:suppressAutoHyphens/>
        <w:jc w:val="center"/>
        <w:rPr>
          <w:rFonts w:ascii="Helvetica" w:hAnsi="Helvetica"/>
          <w:b/>
          <w:lang w:val="es-ES_tradnl"/>
        </w:rPr>
      </w:pPr>
    </w:p>
    <w:p w:rsidR="002D3F5F" w:rsidRDefault="002D3F5F">
      <w:pPr>
        <w:tabs>
          <w:tab w:val="center" w:pos="4253"/>
        </w:tabs>
        <w:suppressAutoHyphens/>
        <w:jc w:val="center"/>
        <w:rPr>
          <w:rFonts w:ascii="Helvetica" w:hAnsi="Helvetica"/>
          <w:b/>
          <w:lang w:val="es-ES_tradnl"/>
        </w:rPr>
      </w:pPr>
      <w:r>
        <w:rPr>
          <w:rFonts w:ascii="Helvetica" w:hAnsi="Helvetica"/>
          <w:b/>
          <w:lang w:val="es-ES_tradnl"/>
        </w:rPr>
        <w:t>TRIBUNAL DE CUENTAS</w:t>
      </w:r>
    </w:p>
    <w:p w:rsidR="002D3F5F" w:rsidRDefault="002D3F5F">
      <w:pPr>
        <w:tabs>
          <w:tab w:val="left" w:pos="-720"/>
        </w:tabs>
        <w:suppressAutoHyphens/>
        <w:jc w:val="center"/>
        <w:rPr>
          <w:rFonts w:ascii="Helvetica" w:hAnsi="Helvetica"/>
          <w:b/>
          <w:lang w:val="es-ES_tradnl"/>
        </w:rPr>
      </w:pPr>
    </w:p>
    <w:p w:rsidR="002D3F5F" w:rsidRDefault="002D3F5F">
      <w:pPr>
        <w:tabs>
          <w:tab w:val="center" w:pos="4253"/>
        </w:tabs>
        <w:suppressAutoHyphens/>
        <w:jc w:val="center"/>
        <w:rPr>
          <w:rFonts w:ascii="Helvetica" w:hAnsi="Helvetica"/>
          <w:b/>
          <w:lang w:val="es-ES_tradnl"/>
        </w:rPr>
      </w:pPr>
      <w:r>
        <w:rPr>
          <w:rFonts w:ascii="Helvetica" w:hAnsi="Helvetica"/>
          <w:b/>
          <w:lang w:val="es-ES_tradnl"/>
        </w:rPr>
        <w:t>EN SESION DE FECHA DE 15 DE ENERO DE 2014</w:t>
      </w:r>
    </w:p>
    <w:p w:rsidR="002D3F5F" w:rsidRDefault="002D3F5F">
      <w:pPr>
        <w:tabs>
          <w:tab w:val="center" w:pos="4253"/>
        </w:tabs>
        <w:suppressAutoHyphens/>
        <w:jc w:val="center"/>
        <w:rPr>
          <w:rFonts w:ascii="Helvetica" w:hAnsi="Helvetica"/>
          <w:b/>
          <w:lang w:val="es-ES_tradnl"/>
        </w:rPr>
      </w:pPr>
    </w:p>
    <w:p w:rsidR="002D3F5F" w:rsidRPr="002D3F5F" w:rsidRDefault="002D3F5F">
      <w:pPr>
        <w:tabs>
          <w:tab w:val="center" w:pos="4253"/>
        </w:tabs>
        <w:suppressAutoHyphens/>
        <w:jc w:val="center"/>
        <w:rPr>
          <w:rFonts w:ascii="Helvetica" w:hAnsi="Helvetica"/>
          <w:b/>
          <w:lang w:val="es-UY"/>
        </w:rPr>
      </w:pPr>
      <w:r w:rsidRPr="002D3F5F">
        <w:rPr>
          <w:rFonts w:ascii="Helvetica" w:hAnsi="Helvetica"/>
          <w:b/>
          <w:lang w:val="es-UY"/>
        </w:rPr>
        <w:t xml:space="preserve">(E. E. Nº 2013-17-1-0000437, </w:t>
      </w:r>
      <w:proofErr w:type="spellStart"/>
      <w:r w:rsidRPr="002D3F5F">
        <w:rPr>
          <w:rFonts w:ascii="Helvetica" w:hAnsi="Helvetica"/>
          <w:b/>
          <w:lang w:val="es-UY"/>
        </w:rPr>
        <w:t>Ent</w:t>
      </w:r>
      <w:proofErr w:type="spellEnd"/>
      <w:r w:rsidRPr="002D3F5F">
        <w:rPr>
          <w:rFonts w:ascii="Helvetica" w:hAnsi="Helvetica"/>
          <w:b/>
          <w:lang w:val="es-UY"/>
        </w:rPr>
        <w:t>. N° 7221/13)</w:t>
      </w:r>
    </w:p>
    <w:p w:rsidR="002D3F5F" w:rsidRPr="002D3F5F" w:rsidRDefault="002D3F5F">
      <w:pPr>
        <w:tabs>
          <w:tab w:val="center" w:pos="4253"/>
        </w:tabs>
        <w:suppressAutoHyphens/>
        <w:rPr>
          <w:spacing w:val="-3"/>
          <w:lang w:val="es-UY"/>
        </w:rPr>
      </w:pPr>
    </w:p>
    <w:p w:rsidR="00D67AA4" w:rsidRDefault="00D67AA4" w:rsidP="00B549F2">
      <w:pPr>
        <w:spacing w:line="360" w:lineRule="auto"/>
        <w:ind w:firstLine="851"/>
        <w:jc w:val="both"/>
        <w:rPr>
          <w:rFonts w:cs="Arial"/>
          <w:bCs/>
          <w:lang w:val="es-MX"/>
        </w:rPr>
      </w:pPr>
      <w:r>
        <w:rPr>
          <w:rFonts w:cs="Arial"/>
          <w:b/>
          <w:lang w:val="es-MX"/>
        </w:rPr>
        <w:t xml:space="preserve">VISTO: </w:t>
      </w:r>
      <w:r>
        <w:rPr>
          <w:rFonts w:cs="Arial"/>
          <w:bCs/>
          <w:lang w:val="es-MX"/>
        </w:rPr>
        <w:t xml:space="preserve">estas actuaciones remitidas por la Intendencia de Maldonado, relacionadas con la reiteración de la prórroga del contrato derivado de la </w:t>
      </w:r>
      <w:r w:rsidR="002D3F5F">
        <w:rPr>
          <w:rFonts w:cs="Arial"/>
          <w:bCs/>
          <w:lang w:val="es-MX"/>
        </w:rPr>
        <w:t>L</w:t>
      </w:r>
      <w:r>
        <w:rPr>
          <w:rFonts w:cs="Arial"/>
          <w:bCs/>
          <w:lang w:val="es-MX"/>
        </w:rPr>
        <w:t xml:space="preserve">icitación </w:t>
      </w:r>
      <w:r w:rsidR="002D3F5F">
        <w:rPr>
          <w:rFonts w:cs="Arial"/>
          <w:bCs/>
          <w:lang w:val="es-MX"/>
        </w:rPr>
        <w:t>P</w:t>
      </w:r>
      <w:r>
        <w:rPr>
          <w:rFonts w:cs="Arial"/>
          <w:bCs/>
          <w:lang w:val="es-MX"/>
        </w:rPr>
        <w:t>ública</w:t>
      </w:r>
      <w:r>
        <w:rPr>
          <w:rFonts w:cs="Arial"/>
          <w:b/>
          <w:lang w:val="es-MX"/>
        </w:rPr>
        <w:t xml:space="preserve"> </w:t>
      </w:r>
      <w:r>
        <w:rPr>
          <w:rFonts w:cs="Arial"/>
          <w:bCs/>
          <w:lang w:val="es-MX"/>
        </w:rPr>
        <w:t>Nº 7/2011, para la contratación de servicios de conservación de espacios públicos en barrios y zonas de la ciudad de Maldonado y Punta Ballena;</w:t>
      </w:r>
    </w:p>
    <w:p w:rsidR="00D67AA4" w:rsidRDefault="00D67AA4" w:rsidP="00B549F2">
      <w:pPr>
        <w:spacing w:line="360" w:lineRule="auto"/>
        <w:ind w:firstLine="851"/>
        <w:jc w:val="both"/>
        <w:rPr>
          <w:rFonts w:cs="Arial"/>
          <w:bCs/>
          <w:lang w:val="es-MX"/>
        </w:rPr>
      </w:pPr>
      <w:r>
        <w:rPr>
          <w:rFonts w:cs="Arial"/>
          <w:b/>
          <w:lang w:val="es-MX"/>
        </w:rPr>
        <w:t xml:space="preserve">RESULTANDO: 1) </w:t>
      </w:r>
      <w:r>
        <w:rPr>
          <w:rFonts w:cs="Arial"/>
          <w:bCs/>
          <w:lang w:val="es-MX"/>
        </w:rPr>
        <w:t xml:space="preserve">que por Resolución N° 03462/2011 de fecha 13.05.2011, el Intendente adjudicó a </w:t>
      </w:r>
      <w:proofErr w:type="spellStart"/>
      <w:r>
        <w:rPr>
          <w:rFonts w:cs="Arial"/>
          <w:bCs/>
          <w:lang w:val="es-MX"/>
        </w:rPr>
        <w:t>Partry</w:t>
      </w:r>
      <w:proofErr w:type="spellEnd"/>
      <w:r>
        <w:rPr>
          <w:rFonts w:cs="Arial"/>
          <w:bCs/>
          <w:lang w:val="es-MX"/>
        </w:rPr>
        <w:t xml:space="preserve"> (</w:t>
      </w:r>
      <w:proofErr w:type="spellStart"/>
      <w:r>
        <w:rPr>
          <w:rFonts w:cs="Arial"/>
          <w:bCs/>
          <w:lang w:val="es-MX"/>
        </w:rPr>
        <w:t>Ecotecno</w:t>
      </w:r>
      <w:proofErr w:type="spellEnd"/>
      <w:r>
        <w:rPr>
          <w:rFonts w:cs="Arial"/>
          <w:bCs/>
          <w:lang w:val="es-MX"/>
        </w:rPr>
        <w:t>) las Zonas I y II, a un precio mensual de $ 909.716 (impuesto</w:t>
      </w:r>
      <w:r w:rsidR="00834E81">
        <w:rPr>
          <w:rFonts w:cs="Arial"/>
          <w:bCs/>
          <w:lang w:val="es-MX"/>
        </w:rPr>
        <w:t>s</w:t>
      </w:r>
      <w:r>
        <w:rPr>
          <w:rFonts w:cs="Arial"/>
          <w:bCs/>
          <w:lang w:val="es-MX"/>
        </w:rPr>
        <w:t xml:space="preserve"> incluido</w:t>
      </w:r>
      <w:r w:rsidR="00834E81">
        <w:rPr>
          <w:rFonts w:cs="Arial"/>
          <w:bCs/>
          <w:lang w:val="es-MX"/>
        </w:rPr>
        <w:t>s</w:t>
      </w:r>
      <w:r>
        <w:rPr>
          <w:rFonts w:cs="Arial"/>
          <w:bCs/>
          <w:lang w:val="es-MX"/>
        </w:rPr>
        <w:t>) y $ 665.720 (impuesto</w:t>
      </w:r>
      <w:r w:rsidR="00C101E5">
        <w:rPr>
          <w:rFonts w:cs="Arial"/>
          <w:bCs/>
          <w:lang w:val="es-MX"/>
        </w:rPr>
        <w:t>s</w:t>
      </w:r>
      <w:r>
        <w:rPr>
          <w:rFonts w:cs="Arial"/>
          <w:bCs/>
          <w:lang w:val="es-MX"/>
        </w:rPr>
        <w:t xml:space="preserve"> </w:t>
      </w:r>
      <w:r w:rsidRPr="00F571F6">
        <w:rPr>
          <w:rFonts w:cs="Arial"/>
          <w:bCs/>
          <w:spacing w:val="8"/>
          <w:lang w:val="es-MX"/>
        </w:rPr>
        <w:t>incluido</w:t>
      </w:r>
      <w:r w:rsidR="00834E81">
        <w:rPr>
          <w:rFonts w:cs="Arial"/>
          <w:bCs/>
          <w:spacing w:val="8"/>
          <w:lang w:val="es-MX"/>
        </w:rPr>
        <w:t>s</w:t>
      </w:r>
      <w:r w:rsidRPr="00F571F6">
        <w:rPr>
          <w:rFonts w:cs="Arial"/>
          <w:bCs/>
          <w:spacing w:val="8"/>
          <w:lang w:val="es-MX"/>
        </w:rPr>
        <w:t>) respectivamente, sumando un total mensual por las zonas I y II de $</w:t>
      </w:r>
      <w:r>
        <w:rPr>
          <w:rFonts w:cs="Arial"/>
          <w:bCs/>
          <w:lang w:val="es-MX"/>
        </w:rPr>
        <w:t xml:space="preserve"> 1.575.436 (impuestos incluidos). Se notificó dicha resolución al adjudicatario, con fecha 17.05.2011;</w:t>
      </w:r>
    </w:p>
    <w:p w:rsidR="00D67AA4" w:rsidRDefault="00D67AA4" w:rsidP="00B549F2">
      <w:pPr>
        <w:spacing w:line="360" w:lineRule="auto"/>
        <w:ind w:firstLine="2835"/>
        <w:jc w:val="both"/>
      </w:pPr>
      <w:r>
        <w:rPr>
          <w:rFonts w:cs="Arial"/>
          <w:b/>
          <w:lang w:val="es-MX"/>
        </w:rPr>
        <w:t xml:space="preserve">2) </w:t>
      </w:r>
      <w:r>
        <w:rPr>
          <w:rFonts w:cs="Arial"/>
          <w:bCs/>
          <w:lang w:val="es-MX"/>
        </w:rPr>
        <w:t xml:space="preserve">que este Tribunal, en </w:t>
      </w:r>
      <w:r w:rsidR="00F571F6">
        <w:rPr>
          <w:rFonts w:cs="Arial"/>
          <w:bCs/>
          <w:lang w:val="es-MX"/>
        </w:rPr>
        <w:t>S</w:t>
      </w:r>
      <w:r>
        <w:rPr>
          <w:rFonts w:cs="Arial"/>
          <w:bCs/>
          <w:lang w:val="es-MX"/>
        </w:rPr>
        <w:t xml:space="preserve">esión de fecha 29.06.2011, acordó observar el gasto en virtud de que se contravino lo dispuesto por los </w:t>
      </w:r>
      <w:r w:rsidR="00F571F6">
        <w:rPr>
          <w:rFonts w:cs="Arial"/>
          <w:bCs/>
          <w:lang w:val="es-MX"/>
        </w:rPr>
        <w:t>A</w:t>
      </w:r>
      <w:r>
        <w:rPr>
          <w:rFonts w:cs="Arial"/>
          <w:bCs/>
          <w:lang w:val="es-MX"/>
        </w:rPr>
        <w:t>rt</w:t>
      </w:r>
      <w:r w:rsidR="00F571F6">
        <w:rPr>
          <w:rFonts w:cs="Arial"/>
          <w:bCs/>
          <w:lang w:val="es-MX"/>
        </w:rPr>
        <w:t>ículo</w:t>
      </w:r>
      <w:r>
        <w:rPr>
          <w:rFonts w:cs="Arial"/>
          <w:bCs/>
          <w:lang w:val="es-MX"/>
        </w:rPr>
        <w:t>s</w:t>
      </w:r>
      <w:r w:rsidR="00F571F6">
        <w:rPr>
          <w:rFonts w:cs="Arial"/>
          <w:bCs/>
          <w:lang w:val="es-MX"/>
        </w:rPr>
        <w:t xml:space="preserve"> </w:t>
      </w:r>
      <w:r>
        <w:t xml:space="preserve"> 211 </w:t>
      </w:r>
      <w:r w:rsidR="00F571F6">
        <w:t>L</w:t>
      </w:r>
      <w:r>
        <w:t>iteral B) de la Constitución de la República y 15 del TOCAF;</w:t>
      </w:r>
    </w:p>
    <w:p w:rsidR="00D67AA4" w:rsidRDefault="00D67AA4" w:rsidP="00B549F2">
      <w:pPr>
        <w:spacing w:line="360" w:lineRule="auto"/>
        <w:ind w:firstLine="2835"/>
        <w:jc w:val="both"/>
      </w:pPr>
      <w:r>
        <w:rPr>
          <w:b/>
          <w:bCs/>
        </w:rPr>
        <w:t xml:space="preserve">3) </w:t>
      </w:r>
      <w:r>
        <w:t xml:space="preserve">que por Resolución del Intendente Nº 05551/2011 de fecha 27.07.2011 se reiteró el referido gasto y este Tribunal, en </w:t>
      </w:r>
      <w:r w:rsidR="00F571F6">
        <w:t>S</w:t>
      </w:r>
      <w:r>
        <w:t xml:space="preserve">esión de fecha 26.10.2011, acordó mantener la observación formulada; </w:t>
      </w:r>
    </w:p>
    <w:p w:rsidR="00D67AA4" w:rsidRDefault="00D67AA4" w:rsidP="00B549F2">
      <w:pPr>
        <w:spacing w:line="360" w:lineRule="auto"/>
        <w:ind w:firstLine="2835"/>
        <w:jc w:val="both"/>
      </w:pPr>
      <w:r>
        <w:rPr>
          <w:b/>
          <w:bCs/>
        </w:rPr>
        <w:t xml:space="preserve">4) </w:t>
      </w:r>
      <w:r>
        <w:t>que posteriormente, se remitieron para su intervención los montos de $ 9.452.616 y $ 349.750, correspondientes al período enero – junio 2012, imputados con cargo al rubro 10960 - 5278, ejercicio 2012, con disponibilidad presupuestal;</w:t>
      </w:r>
    </w:p>
    <w:p w:rsidR="00D67AA4" w:rsidRDefault="00D67AA4" w:rsidP="00B549F2">
      <w:pPr>
        <w:widowControl w:val="0"/>
        <w:spacing w:line="360" w:lineRule="auto"/>
        <w:ind w:firstLine="2835"/>
        <w:jc w:val="both"/>
      </w:pPr>
      <w:r w:rsidRPr="00676ACE">
        <w:rPr>
          <w:b/>
        </w:rPr>
        <w:t>5)</w:t>
      </w:r>
      <w:r>
        <w:t xml:space="preserve"> que este Tribunal, en sesión de fecha 08.02.2012, acordó estar a lo dispuesto con fecha 29.06.2011, en virtud de que dicha erogación </w:t>
      </w:r>
      <w:r>
        <w:rPr>
          <w:rFonts w:cs="Arial"/>
        </w:rPr>
        <w:t xml:space="preserve">deriva de un gasto oportunamente observado por este </w:t>
      </w:r>
      <w:r w:rsidR="00F571F6">
        <w:rPr>
          <w:rFonts w:cs="Arial"/>
        </w:rPr>
        <w:t>Tribunal</w:t>
      </w:r>
      <w:r>
        <w:rPr>
          <w:rFonts w:cs="Arial"/>
        </w:rPr>
        <w:t>.</w:t>
      </w:r>
      <w:r>
        <w:t xml:space="preserve">                             </w:t>
      </w:r>
      <w:r>
        <w:lastRenderedPageBreak/>
        <w:t>Por resolución del Intendente Nº 1820/12 de fecha 02.03.2012, se reiteró el gasto referido, y el Tribunal en sesión de fecha 16.05.2012 mantuvo su observación;</w:t>
      </w:r>
    </w:p>
    <w:p w:rsidR="00D67AA4" w:rsidRDefault="00676ACE" w:rsidP="00B549F2">
      <w:pPr>
        <w:widowControl w:val="0"/>
        <w:spacing w:line="360" w:lineRule="auto"/>
        <w:ind w:firstLine="2835"/>
        <w:jc w:val="both"/>
      </w:pPr>
      <w:r>
        <w:rPr>
          <w:b/>
          <w:bCs/>
        </w:rPr>
        <w:t>6</w:t>
      </w:r>
      <w:r w:rsidR="00D67AA4">
        <w:rPr>
          <w:b/>
          <w:bCs/>
        </w:rPr>
        <w:t xml:space="preserve">) </w:t>
      </w:r>
      <w:r w:rsidR="00D67AA4">
        <w:t xml:space="preserve">que por Resolución del Intendente Nº 6107/2012 de 04.09.2012 se dispuso prorrogar la licitación pública de referencia por el período de un año.  El Tribunal en sesión de fecha 09.10.2012 acordó observar el gasto por haberse contravenido lo dispuesto por el </w:t>
      </w:r>
      <w:r w:rsidR="00F94770">
        <w:t>A</w:t>
      </w:r>
      <w:r w:rsidR="00D67AA4">
        <w:t>rt</w:t>
      </w:r>
      <w:r w:rsidR="00F94770">
        <w:t>ículo</w:t>
      </w:r>
      <w:r w:rsidR="00D67AA4">
        <w:t xml:space="preserve"> 15 del TOCAF. El Intendente reiteró el gasto por Resolución Nº 9112/2012 de fecha 20.12.2012;  </w:t>
      </w:r>
    </w:p>
    <w:p w:rsidR="00D67AA4" w:rsidRDefault="00676ACE" w:rsidP="00B549F2">
      <w:pPr>
        <w:spacing w:line="360" w:lineRule="auto"/>
        <w:ind w:firstLine="2835"/>
        <w:jc w:val="both"/>
      </w:pPr>
      <w:r>
        <w:rPr>
          <w:b/>
          <w:bCs/>
        </w:rPr>
        <w:t>7</w:t>
      </w:r>
      <w:r w:rsidR="00D67AA4">
        <w:rPr>
          <w:b/>
          <w:bCs/>
        </w:rPr>
        <w:t xml:space="preserve">) </w:t>
      </w:r>
      <w:r w:rsidR="00D67AA4">
        <w:t>que posteriormente fue remitido informe de la División Contaduría de fecha 10.01.2013 para la intervención del gasto, indicando que  las sumas de $ 9.452.616 y de $ 1.156.055 correspondientes al período enero- junio /13 se cargaron a los  rubros 10960-5278 que cuentan con disponibilidad suficiente. El gasto fue intervenido por este Tribunal en sesión de fecha 20.02.2013;</w:t>
      </w:r>
    </w:p>
    <w:p w:rsidR="00D67AA4" w:rsidRDefault="00676ACE" w:rsidP="00B549F2">
      <w:pPr>
        <w:spacing w:line="360" w:lineRule="auto"/>
        <w:ind w:firstLine="2835"/>
        <w:jc w:val="both"/>
      </w:pPr>
      <w:r w:rsidRPr="00F94770">
        <w:rPr>
          <w:b/>
          <w:bCs/>
        </w:rPr>
        <w:t>8</w:t>
      </w:r>
      <w:r w:rsidR="00D67AA4" w:rsidRPr="00F94770">
        <w:rPr>
          <w:b/>
        </w:rPr>
        <w:t>)</w:t>
      </w:r>
      <w:r w:rsidR="00D67AA4">
        <w:t xml:space="preserve"> que por  Resolución del Intendente Nº 5595/2013 de fecha 01.08.2013 se resolvió una nueva  por el período de un año; la cual fue observada por este Tribunal el 28/8/13 considerando que de acuerdo con lo establecido en el </w:t>
      </w:r>
      <w:r w:rsidR="00F94770">
        <w:t>A</w:t>
      </w:r>
      <w:r w:rsidR="00D67AA4">
        <w:t>rt</w:t>
      </w:r>
      <w:r w:rsidR="00F94770">
        <w:t>ículo</w:t>
      </w:r>
      <w:r w:rsidR="00D67AA4">
        <w:t xml:space="preserve"> 15 del TOCAF, no</w:t>
      </w:r>
      <w:r w:rsidR="00F94770">
        <w:t xml:space="preserve"> se</w:t>
      </w:r>
      <w:r w:rsidR="00D67AA4">
        <w:t xml:space="preserve"> puede comprometer un gasto sin que exista crédito disponible;</w:t>
      </w:r>
    </w:p>
    <w:p w:rsidR="00D67AA4" w:rsidRDefault="00676ACE" w:rsidP="00B549F2">
      <w:pPr>
        <w:spacing w:line="360" w:lineRule="auto"/>
        <w:ind w:firstLine="2835"/>
        <w:jc w:val="both"/>
      </w:pPr>
      <w:r>
        <w:rPr>
          <w:b/>
          <w:bCs/>
        </w:rPr>
        <w:t>9</w:t>
      </w:r>
      <w:r w:rsidR="00D67AA4">
        <w:rPr>
          <w:b/>
          <w:bCs/>
        </w:rPr>
        <w:t xml:space="preserve">) </w:t>
      </w:r>
      <w:r w:rsidR="00D67AA4">
        <w:t xml:space="preserve">que en la oportunidad se remite resolución del Intendente </w:t>
      </w:r>
      <w:r w:rsidR="00F94770">
        <w:t>N</w:t>
      </w:r>
      <w:r w:rsidR="00D67AA4">
        <w:t>º 10052/2013 del 12/12/13 reiterando el gasto observado considerando que ha sido política de este Gobierno, la conservación de la higiene urbana y la defensa del medio ambiente;</w:t>
      </w:r>
    </w:p>
    <w:p w:rsidR="00D67AA4" w:rsidRDefault="00D67AA4" w:rsidP="00F94770">
      <w:pPr>
        <w:spacing w:line="360" w:lineRule="auto"/>
        <w:ind w:firstLine="708"/>
        <w:jc w:val="both"/>
      </w:pPr>
      <w:r>
        <w:rPr>
          <w:rFonts w:cs="Arial"/>
          <w:b/>
          <w:bCs/>
          <w:lang w:val="es-UY"/>
        </w:rPr>
        <w:t xml:space="preserve">CONSIDERANDO: </w:t>
      </w:r>
      <w:r>
        <w:rPr>
          <w:rFonts w:cs="Arial"/>
          <w:b/>
          <w:bCs/>
        </w:rPr>
        <w:t>1)</w:t>
      </w:r>
      <w:r>
        <w:rPr>
          <w:lang w:val="es-UY"/>
        </w:rPr>
        <w:t xml:space="preserve"> </w:t>
      </w:r>
      <w:r w:rsidR="00D52C47">
        <w:rPr>
          <w:lang w:val="es-MX"/>
        </w:rPr>
        <w:t xml:space="preserve">que el Artículo </w:t>
      </w:r>
      <w:r>
        <w:rPr>
          <w:lang w:val="es-MX"/>
        </w:rPr>
        <w:t xml:space="preserve"> 475 de la Ley 17.296 dispone que los Ordenadores de gastos o pagos, al ejercer la facultad de insistencia o reiteración que les confiere el Art</w:t>
      </w:r>
      <w:r w:rsidR="00D52C47">
        <w:rPr>
          <w:lang w:val="es-MX"/>
        </w:rPr>
        <w:t>ículo</w:t>
      </w:r>
      <w:r>
        <w:rPr>
          <w:lang w:val="es-MX"/>
        </w:rPr>
        <w:t xml:space="preserve"> 211 Lit</w:t>
      </w:r>
      <w:r w:rsidR="00D52C47">
        <w:rPr>
          <w:lang w:val="es-MX"/>
        </w:rPr>
        <w:t>eral</w:t>
      </w:r>
      <w:r>
        <w:rPr>
          <w:lang w:val="es-MX"/>
        </w:rPr>
        <w:t xml:space="preserve"> B) de la Constitución de la República deberán hacerlo en forma fundada, detallando los motivos que a su juicio justifican seguir el curso del gasto o pago; </w:t>
      </w:r>
    </w:p>
    <w:p w:rsidR="00D67AA4" w:rsidRDefault="00D67AA4" w:rsidP="00B549F2">
      <w:pPr>
        <w:pStyle w:val="Ttulo1"/>
        <w:ind w:firstLine="2835"/>
        <w:rPr>
          <w:b w:val="0"/>
          <w:bCs/>
          <w:lang w:val="es-UY"/>
        </w:rPr>
      </w:pPr>
      <w:r>
        <w:rPr>
          <w:lang w:val="es-UY"/>
        </w:rPr>
        <w:lastRenderedPageBreak/>
        <w:t xml:space="preserve">2) </w:t>
      </w:r>
      <w:r>
        <w:rPr>
          <w:b w:val="0"/>
          <w:bCs/>
          <w:lang w:val="es-UY"/>
        </w:rPr>
        <w:t xml:space="preserve">que </w:t>
      </w:r>
      <w:r>
        <w:rPr>
          <w:b w:val="0"/>
        </w:rPr>
        <w:t xml:space="preserve">los argumentos invocados en la resolución de </w:t>
      </w:r>
      <w:proofErr w:type="gramStart"/>
      <w:r>
        <w:rPr>
          <w:b w:val="0"/>
        </w:rPr>
        <w:t>reiteración</w:t>
      </w:r>
      <w:proofErr w:type="gramEnd"/>
      <w:r>
        <w:rPr>
          <w:b w:val="0"/>
        </w:rPr>
        <w:t xml:space="preserve"> del gasto, no subsanan la causal de observación oportunamente efectuada, manteniéndose incambiados los hechos con relevancia jurídica que motivaron la misma</w:t>
      </w:r>
      <w:r>
        <w:rPr>
          <w:b w:val="0"/>
          <w:bCs/>
          <w:lang w:val="es-UY"/>
        </w:rPr>
        <w:t>;</w:t>
      </w:r>
    </w:p>
    <w:p w:rsidR="00D67AA4" w:rsidRDefault="00D67AA4" w:rsidP="00D52C47">
      <w:pPr>
        <w:pStyle w:val="Ttulo1"/>
        <w:ind w:firstLine="708"/>
      </w:pPr>
      <w:r>
        <w:t>ATENTO:</w:t>
      </w:r>
      <w:r>
        <w:rPr>
          <w:b w:val="0"/>
          <w:bCs/>
        </w:rPr>
        <w:t xml:space="preserve"> a lo expuesto y a lo dispuesto por el </w:t>
      </w:r>
      <w:r w:rsidR="00D52C47">
        <w:rPr>
          <w:b w:val="0"/>
          <w:bCs/>
        </w:rPr>
        <w:t>A</w:t>
      </w:r>
      <w:r>
        <w:rPr>
          <w:b w:val="0"/>
          <w:bCs/>
        </w:rPr>
        <w:t>rt</w:t>
      </w:r>
      <w:r w:rsidR="00D52C47">
        <w:rPr>
          <w:b w:val="0"/>
          <w:bCs/>
        </w:rPr>
        <w:t>ículo</w:t>
      </w:r>
      <w:r>
        <w:rPr>
          <w:b w:val="0"/>
          <w:bCs/>
        </w:rPr>
        <w:t xml:space="preserve"> 211 </w:t>
      </w:r>
      <w:r w:rsidR="00D52C47">
        <w:rPr>
          <w:b w:val="0"/>
          <w:bCs/>
        </w:rPr>
        <w:t>L</w:t>
      </w:r>
      <w:r>
        <w:rPr>
          <w:b w:val="0"/>
          <w:bCs/>
        </w:rPr>
        <w:t>it</w:t>
      </w:r>
      <w:r w:rsidR="00D52C47">
        <w:rPr>
          <w:b w:val="0"/>
          <w:bCs/>
        </w:rPr>
        <w:t>eral</w:t>
      </w:r>
      <w:r>
        <w:rPr>
          <w:b w:val="0"/>
          <w:bCs/>
        </w:rPr>
        <w:t xml:space="preserve"> B) de la Constitución de la República;</w:t>
      </w:r>
    </w:p>
    <w:p w:rsidR="00D67AA4" w:rsidRDefault="00D67AA4">
      <w:pPr>
        <w:pStyle w:val="Ttulo1"/>
        <w:jc w:val="center"/>
      </w:pPr>
      <w:r>
        <w:t>EL TRIBUNAL ACUERDA</w:t>
      </w:r>
    </w:p>
    <w:p w:rsidR="00D67AA4" w:rsidRDefault="00D52C47" w:rsidP="00D52C47">
      <w:pPr>
        <w:spacing w:line="360" w:lineRule="auto"/>
        <w:jc w:val="both"/>
        <w:rPr>
          <w:rFonts w:cs="Arial"/>
        </w:rPr>
      </w:pPr>
      <w:r w:rsidRPr="00D52C47">
        <w:rPr>
          <w:rFonts w:cs="Arial"/>
          <w:b/>
        </w:rPr>
        <w:t>1)</w:t>
      </w:r>
      <w:r>
        <w:rPr>
          <w:rFonts w:cs="Arial"/>
        </w:rPr>
        <w:t xml:space="preserve"> </w:t>
      </w:r>
      <w:r w:rsidR="00D67AA4">
        <w:rPr>
          <w:rFonts w:cs="Arial"/>
        </w:rPr>
        <w:t>Mantener la observación formulada con fecha 28/8/13;</w:t>
      </w:r>
    </w:p>
    <w:p w:rsidR="00D52C47" w:rsidRDefault="00D52C47" w:rsidP="00D52C47">
      <w:pPr>
        <w:spacing w:line="360" w:lineRule="auto"/>
        <w:jc w:val="both"/>
        <w:rPr>
          <w:rFonts w:cs="Arial"/>
        </w:rPr>
      </w:pPr>
      <w:r w:rsidRPr="00D52C47">
        <w:rPr>
          <w:rFonts w:cs="Arial"/>
          <w:b/>
        </w:rPr>
        <w:t>2)</w:t>
      </w:r>
      <w:r>
        <w:rPr>
          <w:rFonts w:cs="Arial"/>
        </w:rPr>
        <w:t xml:space="preserve"> </w:t>
      </w:r>
      <w:r w:rsidR="00D67AA4">
        <w:rPr>
          <w:rFonts w:cs="Arial"/>
        </w:rPr>
        <w:t>Dar cuenta a la Junt</w:t>
      </w:r>
      <w:r>
        <w:rPr>
          <w:rFonts w:cs="Arial"/>
        </w:rPr>
        <w:t>a Departamental de Maldonado; y</w:t>
      </w:r>
    </w:p>
    <w:p w:rsidR="00D67AA4" w:rsidRDefault="00D52C47" w:rsidP="00D52C47">
      <w:pPr>
        <w:spacing w:line="360" w:lineRule="auto"/>
        <w:jc w:val="both"/>
        <w:rPr>
          <w:rFonts w:cs="Arial"/>
        </w:rPr>
      </w:pPr>
      <w:r w:rsidRPr="00D52C47">
        <w:rPr>
          <w:rFonts w:cs="Arial"/>
          <w:b/>
        </w:rPr>
        <w:t>3)</w:t>
      </w:r>
      <w:r>
        <w:rPr>
          <w:rFonts w:cs="Arial"/>
        </w:rPr>
        <w:t xml:space="preserve"> </w:t>
      </w:r>
      <w:r w:rsidR="00D67AA4">
        <w:rPr>
          <w:rFonts w:cs="Arial"/>
        </w:rPr>
        <w:t>Comunicar a la Administración act</w:t>
      </w:r>
      <w:r>
        <w:rPr>
          <w:rFonts w:cs="Arial"/>
        </w:rPr>
        <w:t>uante y a la Contadora Delegada.</w:t>
      </w:r>
      <w:r w:rsidR="00D67AA4">
        <w:rPr>
          <w:rFonts w:cs="Arial"/>
        </w:rPr>
        <w:t xml:space="preserve"> </w:t>
      </w:r>
    </w:p>
    <w:p w:rsidR="00D52C47" w:rsidRPr="00D52C47" w:rsidRDefault="00D52C47" w:rsidP="00D52C47">
      <w:pPr>
        <w:spacing w:line="360" w:lineRule="auto"/>
        <w:jc w:val="both"/>
        <w:rPr>
          <w:rFonts w:cs="Arial"/>
        </w:rPr>
      </w:pPr>
      <w:proofErr w:type="spellStart"/>
      <w:proofErr w:type="gramStart"/>
      <w:r>
        <w:rPr>
          <w:rFonts w:cs="Arial"/>
        </w:rPr>
        <w:t>cr</w:t>
      </w:r>
      <w:proofErr w:type="spellEnd"/>
      <w:proofErr w:type="gramEnd"/>
    </w:p>
    <w:sectPr w:rsidR="00D52C47" w:rsidRPr="00D52C47" w:rsidSect="00D52C47">
      <w:footerReference w:type="even" r:id="rId8"/>
      <w:footerReference w:type="default" r:id="rId9"/>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9F2" w:rsidRDefault="00B549F2">
      <w:r>
        <w:separator/>
      </w:r>
    </w:p>
  </w:endnote>
  <w:endnote w:type="continuationSeparator" w:id="0">
    <w:p w:rsidR="00B549F2" w:rsidRDefault="00B5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F2" w:rsidRDefault="00B549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549F2" w:rsidRDefault="00B549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9F2" w:rsidRDefault="00B549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0AD1">
      <w:rPr>
        <w:rStyle w:val="Nmerodepgina"/>
        <w:noProof/>
      </w:rPr>
      <w:t>1</w:t>
    </w:r>
    <w:r>
      <w:rPr>
        <w:rStyle w:val="Nmerodepgina"/>
      </w:rPr>
      <w:fldChar w:fldCharType="end"/>
    </w:r>
  </w:p>
  <w:p w:rsidR="00B549F2" w:rsidRDefault="00B549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9F2" w:rsidRDefault="00B549F2">
      <w:r>
        <w:separator/>
      </w:r>
    </w:p>
  </w:footnote>
  <w:footnote w:type="continuationSeparator" w:id="0">
    <w:p w:rsidR="00B549F2" w:rsidRDefault="00B54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4F"/>
    <w:multiLevelType w:val="hybridMultilevel"/>
    <w:tmpl w:val="34D068CE"/>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EAD2548"/>
    <w:multiLevelType w:val="hybridMultilevel"/>
    <w:tmpl w:val="9E34C634"/>
    <w:lvl w:ilvl="0" w:tplc="6B8C57D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68E7EA5"/>
    <w:multiLevelType w:val="hybridMultilevel"/>
    <w:tmpl w:val="32E4B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5A27972"/>
    <w:multiLevelType w:val="hybridMultilevel"/>
    <w:tmpl w:val="C59ED546"/>
    <w:lvl w:ilvl="0" w:tplc="C5340B7A">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0493A45"/>
    <w:multiLevelType w:val="hybridMultilevel"/>
    <w:tmpl w:val="3F983372"/>
    <w:lvl w:ilvl="0" w:tplc="11EE1A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9A1230F"/>
    <w:multiLevelType w:val="hybridMultilevel"/>
    <w:tmpl w:val="5C4C3D0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5BF634C"/>
    <w:multiLevelType w:val="hybridMultilevel"/>
    <w:tmpl w:val="D160F5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786E77A5"/>
    <w:multiLevelType w:val="hybridMultilevel"/>
    <w:tmpl w:val="893A094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
  </w:num>
  <w:num w:numId="6">
    <w:abstractNumId w:val="6"/>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CE"/>
    <w:rsid w:val="002D3F5F"/>
    <w:rsid w:val="00310AD1"/>
    <w:rsid w:val="003F351A"/>
    <w:rsid w:val="00676ACE"/>
    <w:rsid w:val="00834E81"/>
    <w:rsid w:val="00B549F2"/>
    <w:rsid w:val="00C101E5"/>
    <w:rsid w:val="00D52C47"/>
    <w:rsid w:val="00D67AA4"/>
    <w:rsid w:val="00F571F6"/>
    <w:rsid w:val="00F9477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semiHidden/>
    <w:unhideWhenUsed/>
    <w:rPr>
      <w:color w:val="0000FF"/>
      <w:u w:val="single"/>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character" w:styleId="Hipervnculovisitado">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semiHidden/>
    <w:unhideWhenUsed/>
    <w:rPr>
      <w:color w:val="0000FF"/>
      <w:u w:val="single"/>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character" w:styleId="Hipervnculovisitado">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641</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subject/>
  <dc:creator>Tribunal de Cuentas</dc:creator>
  <cp:keywords/>
  <cp:lastModifiedBy> </cp:lastModifiedBy>
  <cp:revision>3</cp:revision>
  <cp:lastPrinted>2014-01-22T15:18:00Z</cp:lastPrinted>
  <dcterms:created xsi:type="dcterms:W3CDTF">2014-01-22T15:18:00Z</dcterms:created>
  <dcterms:modified xsi:type="dcterms:W3CDTF">2014-02-12T15:07:00Z</dcterms:modified>
</cp:coreProperties>
</file>