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6F" w:rsidRDefault="00A60B9B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</w:p>
    <w:p w:rsidR="003C6017" w:rsidRDefault="003C60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C6017" w:rsidRDefault="003C601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C6017" w:rsidRDefault="003C60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C6017" w:rsidRDefault="003C601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C6017" w:rsidRDefault="003C60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3C6017" w:rsidRDefault="003C60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C6017" w:rsidRPr="003C6017" w:rsidRDefault="003C60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C6017">
        <w:rPr>
          <w:rFonts w:ascii="Helvetica" w:hAnsi="Helvetica"/>
          <w:b/>
          <w:lang w:val="es-UY"/>
        </w:rPr>
        <w:t>(E. E. Nº 2013-17-1-0008411, Ent. N° 7127/13.)</w:t>
      </w:r>
    </w:p>
    <w:p w:rsidR="003C6017" w:rsidRPr="003C6017" w:rsidRDefault="003C6017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3C6017" w:rsidRPr="003C6017" w:rsidRDefault="003C6017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60B9B" w:rsidRDefault="00A60B9B" w:rsidP="003C6017">
      <w:pPr>
        <w:spacing w:line="360" w:lineRule="auto"/>
        <w:ind w:firstLine="708"/>
        <w:jc w:val="both"/>
        <w:rPr>
          <w:b/>
          <w:spacing w:val="-3"/>
          <w:lang w:val="es-ES_tradnl"/>
        </w:rPr>
      </w:pPr>
    </w:p>
    <w:p w:rsidR="0088346F" w:rsidRDefault="00A60B9B" w:rsidP="003C6017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b/>
          <w:spacing w:val="-3"/>
          <w:lang w:val="es-ES_tradnl"/>
        </w:rPr>
        <w:t xml:space="preserve">VISTO: </w:t>
      </w:r>
      <w:r>
        <w:rPr>
          <w:spacing w:val="-3"/>
          <w:lang w:val="es-ES_tradnl"/>
        </w:rPr>
        <w:t xml:space="preserve">las actuaciones remitidas por </w:t>
      </w:r>
      <w:r w:rsidR="0079476D">
        <w:rPr>
          <w:spacing w:val="-3"/>
          <w:lang w:val="es-ES_tradnl"/>
        </w:rPr>
        <w:t xml:space="preserve">la </w:t>
      </w:r>
      <w:r>
        <w:rPr>
          <w:rFonts w:cs="Arial"/>
          <w:lang w:val="es-MX"/>
        </w:rPr>
        <w:t>Administración Nacional de Combustibles Alcohol y Portland relacionadas con la contratación directa por excepción Nº 2700043000, convocada para la adquisición de hasta 21.550.000 bolsas de 20 y 25 kilos para envasado de cemento normal, Ancaplast y Ancap Filler, para las plantas de Portland de Manga, Minas y Paysandú;</w:t>
      </w:r>
    </w:p>
    <w:p w:rsidR="0088346F" w:rsidRDefault="00A60B9B" w:rsidP="003C6017">
      <w:pPr>
        <w:spacing w:line="360" w:lineRule="auto"/>
        <w:ind w:firstLine="708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RESULTANDO: 1)</w:t>
      </w:r>
      <w:r>
        <w:rPr>
          <w:spacing w:val="-3"/>
          <w:lang w:val="es-ES_tradnl"/>
        </w:rPr>
        <w:t xml:space="preserve"> que se dispuso llevar a cabo un procedimiento competitivo para tener mayores y mejores elementos para realizar la compra, elabor</w:t>
      </w:r>
      <w:r w:rsidR="003C6017">
        <w:rPr>
          <w:spacing w:val="-3"/>
          <w:lang w:val="es-ES_tradnl"/>
        </w:rPr>
        <w:t>a</w:t>
      </w:r>
      <w:r>
        <w:rPr>
          <w:spacing w:val="-3"/>
          <w:lang w:val="es-ES_tradnl"/>
        </w:rPr>
        <w:t>ndo</w:t>
      </w:r>
      <w:r w:rsidR="003C6017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 a tales efectos</w:t>
      </w:r>
      <w:r w:rsidR="003C6017">
        <w:rPr>
          <w:spacing w:val="-3"/>
          <w:lang w:val="es-ES_tradnl"/>
        </w:rPr>
        <w:t>,</w:t>
      </w:r>
      <w:r>
        <w:rPr>
          <w:spacing w:val="-3"/>
          <w:lang w:val="es-ES_tradnl"/>
        </w:rPr>
        <w:t xml:space="preserve"> </w:t>
      </w:r>
      <w:r w:rsidR="003C6017">
        <w:rPr>
          <w:spacing w:val="-3"/>
          <w:lang w:val="es-ES_tradnl"/>
        </w:rPr>
        <w:t>un pliego de condiciones, invita</w:t>
      </w:r>
      <w:r>
        <w:rPr>
          <w:spacing w:val="-3"/>
          <w:lang w:val="es-ES_tradnl"/>
        </w:rPr>
        <w:t>ndo</w:t>
      </w:r>
      <w:r w:rsidR="003C6017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 a seis firmas del ramo y cursándose publicaciones en la página web Compras estatales y en la web del Organismo con fechas </w:t>
      </w:r>
      <w:r>
        <w:t>18.01.13 y 21.01.13 respectivamente</w:t>
      </w:r>
      <w:r>
        <w:rPr>
          <w:spacing w:val="-3"/>
          <w:lang w:val="es-ES_tradnl"/>
        </w:rPr>
        <w:t>;</w:t>
      </w:r>
    </w:p>
    <w:p w:rsidR="0088346F" w:rsidRDefault="003C6017" w:rsidP="003C6017">
      <w:pPr>
        <w:spacing w:line="360" w:lineRule="auto"/>
        <w:ind w:firstLine="2552"/>
        <w:jc w:val="both"/>
        <w:rPr>
          <w:rFonts w:cs="Arial"/>
          <w:lang w:val="es-MX"/>
        </w:rPr>
      </w:pPr>
      <w:r>
        <w:rPr>
          <w:b/>
          <w:bCs/>
          <w:lang w:val="es-ES_tradnl"/>
        </w:rPr>
        <w:t xml:space="preserve"> </w:t>
      </w:r>
      <w:r w:rsidR="00A60B9B">
        <w:rPr>
          <w:b/>
          <w:bCs/>
          <w:lang w:val="es-ES_tradnl"/>
        </w:rPr>
        <w:t>2)</w:t>
      </w:r>
      <w:r w:rsidR="00A60B9B">
        <w:rPr>
          <w:lang w:val="es-ES_tradnl"/>
        </w:rPr>
        <w:t xml:space="preserve"> que al acto de apertura celebrado el 14.03.13, se presentaron seis ofertas correspondientes a las firmas Iguacu Celulose Papel S.A., Segezha Packaging Pazarlama S.A., Biopapel S.A.B. de C.V., PRI – Asociados S.R.L.</w:t>
      </w:r>
      <w:r>
        <w:rPr>
          <w:lang w:val="es-ES_tradnl"/>
        </w:rPr>
        <w:t xml:space="preserve"> </w:t>
      </w:r>
      <w:r w:rsidR="00A60B9B">
        <w:rPr>
          <w:lang w:val="es-ES_tradnl"/>
        </w:rPr>
        <w:t>(representante de Forsac S.A. (Chile) y Fabi Bolsas Industriales Argentina) y Trombini Embalagens Ltda., destacando que la firma Biopapel</w:t>
      </w:r>
      <w:r w:rsidR="00A60B9B">
        <w:rPr>
          <w:rFonts w:cs="Arial"/>
          <w:lang w:val="es-MX"/>
        </w:rPr>
        <w:t xml:space="preserve"> dejó constancia que la oferta de Trombini Embalagens Ltda. no indicó todas las especificaciones técnicas del Pliego y que sus productos ofertados son de una calidad muy inferior a las requeridas por éste;</w:t>
      </w:r>
    </w:p>
    <w:p w:rsidR="0088346F" w:rsidRDefault="003C6017" w:rsidP="003C6017">
      <w:pPr>
        <w:spacing w:line="360" w:lineRule="auto"/>
        <w:ind w:firstLine="2552"/>
        <w:jc w:val="both"/>
        <w:rPr>
          <w:b/>
          <w:bCs/>
        </w:rPr>
      </w:pPr>
      <w:r>
        <w:rPr>
          <w:b/>
          <w:bCs/>
        </w:rPr>
        <w:t xml:space="preserve"> </w:t>
      </w:r>
      <w:r w:rsidR="00A60B9B">
        <w:rPr>
          <w:b/>
          <w:bCs/>
        </w:rPr>
        <w:t xml:space="preserve">3) </w:t>
      </w:r>
      <w:r w:rsidR="00A60B9B">
        <w:t>que el Área Negocios Diversificados, Gerencia Portland, Planificación y Logística elaboró un informe con fecha 04.07.13, proponiendo</w:t>
      </w:r>
      <w:r w:rsidR="00A60B9B">
        <w:rPr>
          <w:b/>
          <w:bCs/>
        </w:rPr>
        <w:t xml:space="preserve">: </w:t>
      </w:r>
    </w:p>
    <w:p w:rsidR="00A60B9B" w:rsidRDefault="00A60B9B">
      <w:pPr>
        <w:pStyle w:val="Ttulo1"/>
        <w:rPr>
          <w:rFonts w:cs="Times New Roman"/>
          <w:bCs w:val="0"/>
        </w:rPr>
      </w:pPr>
    </w:p>
    <w:p w:rsidR="0088346F" w:rsidRDefault="00A60B9B">
      <w:pPr>
        <w:pStyle w:val="Ttulo1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3.1)</w:t>
      </w:r>
      <w:r>
        <w:rPr>
          <w:rFonts w:cs="Times New Roman"/>
          <w:b w:val="0"/>
          <w:bCs w:val="0"/>
        </w:rPr>
        <w:t xml:space="preserve"> rechazar las ofertas de  Segezha Packaging Pazarlama A.S., y de  Biopapel , la primera de las firmas mencionadas, por que si bien cotizó menor precio, propuso un plazo de entrega muy extenso, no contaba con antecedentes y  no cumplió con la altura solicitada en el pliego (1,20 m) y alcanzó un valor aritmético de 4 caídas soportadas en 9 bolsas, siendo ello el mínimo exigido por el Pliego y la segunda firma, por no contar con antecedentes y cuando se le exigió realizar el mismo  Test,  la firma no remitió los resultados; </w:t>
      </w:r>
    </w:p>
    <w:p w:rsidR="00A60B9B" w:rsidRDefault="00A60B9B">
      <w:pPr>
        <w:pStyle w:val="Ttulo1"/>
        <w:rPr>
          <w:b w:val="0"/>
        </w:rPr>
      </w:pPr>
      <w:r>
        <w:t xml:space="preserve">3.2) </w:t>
      </w:r>
      <w:r>
        <w:rPr>
          <w:b w:val="0"/>
        </w:rPr>
        <w:t>realizadas las puntualizaciones mencionadas, teniendo en cuenta los factores de adjudicación</w:t>
      </w:r>
      <w:r>
        <w:t xml:space="preserve">, </w:t>
      </w:r>
      <w:r>
        <w:rPr>
          <w:b w:val="0"/>
        </w:rPr>
        <w:t>calidad, precio comparativo y plazo de entrega y procurando tener dos proveedores en cada planta por razones estratégicas</w:t>
      </w:r>
      <w:r>
        <w:t xml:space="preserve">, </w:t>
      </w:r>
      <w:r>
        <w:rPr>
          <w:b w:val="0"/>
          <w:bCs w:val="0"/>
        </w:rPr>
        <w:t xml:space="preserve"> adjudicar: a la firma TROMBINI EMBALAGENS LTDA: ítem I: 1:536.000 bolsas de 80 grs. para 25 kg. con destino a Planta Manga, 1:024.000 bolsas de 80 grs para 25 kg. con destino a Planta Minas y 3:150.000 bolsas de 80 grs para 25 kg. con destino a Planta Paysandú, todas a un precio de 0,199 la unidad, en condición CFR Manga, Minas y Paysandú; ítem II: 382.000 bolsas de 80 grs. para 20 kg. con destino a Planta Paysandú, a un precio de U$S 0,205 la unidad, en condición CFR Paysandú y a la firma P.R.I. y ASOC S.R.L: (representante de Forsac S.A. (Chile) y Fabi Bolsas Industriales S.A. (Argentina): Ítem 1: 7.350.000 bolsas de 80 grs. para 25 kg. con destino a Planta Paysandú a un precio de U$S 0,195 la unidad, en condición CFR Paysandú, más 1 % mas IVA de comisión a la firma PRI y ASOC, 1:050.000 bolsas de 80 grs. para 25 kg. con destino a Planta Minas, a un precio de U$S 0,200 la unidad, en condición CFR Manga, más 1 %  mas I.V.A. de comisión para la firma PRI y ASOC y 1:050.000 bolsas de 80 grs. y</w:t>
      </w:r>
      <w:r>
        <w:t xml:space="preserve"> </w:t>
      </w:r>
      <w:r>
        <w:rPr>
          <w:b w:val="0"/>
        </w:rPr>
        <w:t xml:space="preserve">a la firma IGUAÇU CELULOSE PAPEL S.A. de acuerdo con el siguiente criterio: Ítem I: 3.864.000 bolsas de 80 grs. para 25 kg. con destino a Planta Manga, a un precio de U$S 0,202 la unidad, en condición CFR Minas y Manga, en su opción “condición de </w:t>
      </w:r>
    </w:p>
    <w:p w:rsidR="00A60B9B" w:rsidRDefault="00A60B9B">
      <w:pPr>
        <w:pStyle w:val="Ttulo1"/>
        <w:rPr>
          <w:b w:val="0"/>
        </w:rPr>
      </w:pPr>
    </w:p>
    <w:p w:rsidR="0088346F" w:rsidRDefault="00A60B9B">
      <w:pPr>
        <w:pStyle w:val="Ttulo1"/>
        <w:rPr>
          <w:b w:val="0"/>
          <w:bCs w:val="0"/>
        </w:rPr>
      </w:pPr>
      <w:r>
        <w:rPr>
          <w:b w:val="0"/>
        </w:rPr>
        <w:t xml:space="preserve">pago CAD” (Cash Against Documents), con 2 % descuento sobre los precios expresados; 2:576.000 bolsas de 80 grs. para 20 kg. con destino a Planta Minas, a un precio de U$S 0,202 la unidad, en condición CFR Minas y 368.000 bolsas de 80 grs. para 20 kg. con destino a Planta Paysandú, todo en su opción “ condición de pago CAD” (“Cash Agaisnt Documents”), con 2 % descuento sobre los precios expresados e Ítem II: 1:300.000 bolsas de 80 grs. Para 20 kg. Con destino a Planta Minas, a un precio de U$S 0,202 la unidad, en condición CFR Minas y 368.000 bolsas de 80 grs. para 20 kg con destino a Planta Paysandú, a un precio de U$S 0,208 la unidad, en condición CFR Paysandú, todo en su opción “condición de pago CAD” (Cash Against Documents), con 2% descuento sobre los precios expresados. </w:t>
      </w:r>
    </w:p>
    <w:p w:rsidR="0088346F" w:rsidRDefault="000C40A7" w:rsidP="000C40A7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A60B9B">
        <w:rPr>
          <w:b/>
          <w:bCs/>
        </w:rPr>
        <w:t>4)</w:t>
      </w:r>
      <w:r w:rsidR="00A60B9B">
        <w:t xml:space="preserve"> </w:t>
      </w:r>
      <w:r w:rsidR="00A60B9B">
        <w:rPr>
          <w:lang w:val="es-ES_tradnl"/>
        </w:rPr>
        <w:t xml:space="preserve">que Trombini Embalagens con </w:t>
      </w:r>
      <w:r w:rsidR="00A60B9B">
        <w:t>fecha 08.07.13, presentó nota en respuesta a la observación de Bio Papel, en la que expresa que su producto ofertado cuent</w:t>
      </w:r>
      <w:r>
        <w:t>a con dos capas de papel y no só</w:t>
      </w:r>
      <w:r w:rsidR="00A60B9B">
        <w:t>lo una como habitualmente, por lo que de esa forma cumple con las exigencia</w:t>
      </w:r>
      <w:r w:rsidR="0079476D">
        <w:t>s</w:t>
      </w:r>
      <w:r w:rsidR="00A60B9B">
        <w:t xml:space="preserve"> de proporcionar una bolsa con un TEA bala</w:t>
      </w:r>
      <w:r w:rsidR="0079476D">
        <w:t>n</w:t>
      </w:r>
      <w:r w:rsidR="00A60B9B">
        <w:t>ceado de 400 j/m2  como exige el Pliego.</w:t>
      </w:r>
    </w:p>
    <w:p w:rsidR="0088346F" w:rsidRDefault="000C40A7" w:rsidP="000C40A7">
      <w:pPr>
        <w:spacing w:line="360" w:lineRule="auto"/>
        <w:ind w:firstLine="2552"/>
        <w:jc w:val="both"/>
        <w:rPr>
          <w:lang w:val="es-MX"/>
        </w:rPr>
      </w:pPr>
      <w:r>
        <w:rPr>
          <w:b/>
          <w:bCs/>
          <w:lang w:val="es-MX"/>
        </w:rPr>
        <w:t xml:space="preserve"> </w:t>
      </w:r>
      <w:r w:rsidR="00A60B9B">
        <w:rPr>
          <w:b/>
          <w:bCs/>
          <w:lang w:val="es-MX"/>
        </w:rPr>
        <w:t xml:space="preserve">5) </w:t>
      </w:r>
      <w:r w:rsidR="00A60B9B">
        <w:rPr>
          <w:lang w:val="es-MX"/>
        </w:rPr>
        <w:t>que Iguaçu Celulose Papel S.A., en respuesta a la consulta de ANCAP sobre la aceptación de la adjudicación parcial y dividida, envió correos electrónicos de 06.08.13. y 08.08.13,</w:t>
      </w:r>
      <w:r w:rsidR="00A60B9B">
        <w:rPr>
          <w:b/>
          <w:lang w:val="es-MX"/>
        </w:rPr>
        <w:t xml:space="preserve"> </w:t>
      </w:r>
      <w:r w:rsidR="00A60B9B">
        <w:rPr>
          <w:bCs/>
          <w:lang w:val="es-MX"/>
        </w:rPr>
        <w:t>informa</w:t>
      </w:r>
      <w:r w:rsidR="0079476D">
        <w:rPr>
          <w:bCs/>
          <w:lang w:val="es-MX"/>
        </w:rPr>
        <w:t>n</w:t>
      </w:r>
      <w:bookmarkStart w:id="0" w:name="_GoBack"/>
      <w:bookmarkEnd w:id="0"/>
      <w:r w:rsidR="00A60B9B">
        <w:rPr>
          <w:bCs/>
          <w:lang w:val="es-MX"/>
        </w:rPr>
        <w:t>do</w:t>
      </w:r>
      <w:r w:rsidR="00A60B9B">
        <w:rPr>
          <w:lang w:val="es-MX"/>
        </w:rPr>
        <w:t xml:space="preserve"> que s</w:t>
      </w:r>
      <w:r>
        <w:rPr>
          <w:lang w:val="es-MX"/>
        </w:rPr>
        <w:t>ó</w:t>
      </w:r>
      <w:r w:rsidR="00A60B9B">
        <w:rPr>
          <w:lang w:val="es-MX"/>
        </w:rPr>
        <w:t>lo podrá  compromete</w:t>
      </w:r>
      <w:r>
        <w:rPr>
          <w:lang w:val="es-MX"/>
        </w:rPr>
        <w:t>r</w:t>
      </w:r>
      <w:r w:rsidR="00A60B9B">
        <w:rPr>
          <w:lang w:val="es-MX"/>
        </w:rPr>
        <w:t xml:space="preserve"> a proporcionar 3.864.000 unidades para el período indicado 2014-2015 en virtud de que la empresa está pasando por una etapa de ampliación y modernización de su maquinaria que afecta el cumplimiento de los plazos;</w:t>
      </w:r>
    </w:p>
    <w:p w:rsidR="0088346F" w:rsidRDefault="000C40A7" w:rsidP="000C40A7">
      <w:pPr>
        <w:pStyle w:val="Textoindependiente"/>
        <w:ind w:firstLine="2552"/>
      </w:pPr>
      <w:r>
        <w:rPr>
          <w:b/>
          <w:bCs/>
          <w:lang w:val="es-ES_tradnl"/>
        </w:rPr>
        <w:t xml:space="preserve"> </w:t>
      </w:r>
      <w:r w:rsidR="00A60B9B">
        <w:rPr>
          <w:b/>
          <w:bCs/>
          <w:lang w:val="es-ES_tradnl"/>
        </w:rPr>
        <w:t>6)</w:t>
      </w:r>
      <w:r w:rsidR="00A60B9B">
        <w:rPr>
          <w:lang w:val="es-ES_tradnl"/>
        </w:rPr>
        <w:t xml:space="preserve"> que el Área </w:t>
      </w:r>
      <w:r w:rsidR="00A60B9B">
        <w:t>Negocios Diversificados, Gerencia Portland, Planificación y Logística con fecha 15.08.13, ajustó la propuesta de adjudicación exclusivamente en lo que respecta a la firma Iguacu Celulose, sugiri</w:t>
      </w:r>
      <w:r>
        <w:t>e</w:t>
      </w:r>
      <w:r w:rsidR="00A60B9B">
        <w:t>ndo</w:t>
      </w:r>
      <w:r>
        <w:t xml:space="preserve"> </w:t>
      </w:r>
      <w:r w:rsidR="00A60B9B">
        <w:t xml:space="preserve"> adjudicar el ítem 1 de la siguiente manera: 2.208.000 bolsas de 80 </w:t>
      </w:r>
      <w:r w:rsidR="00A60B9B">
        <w:lastRenderedPageBreak/>
        <w:t>grs. para 25 kg. con destino a Planta Manga, a un precio de U$S 0,202 la unidad, en condición CFR Minas y Manga, en su opción “condición de pago CAD” (Cash Against Documents), con 2 % descuento sobre los precios expresados; y respecto al Ítem 2: 1:300.000 bolsas de 80 grs. Para 20 kg. con destino a Planta Minas, a un precio de U$S 0,202 la unidad, en condición CFR Minas y 368.000 bolsas de 80 grs. para 20 kg con destino a Planta Paysandú, a un precio de U$S 0,208 la unidad, en condición CFR Paysandú, todo en su opción “condición de pago CAD” (“Cash Against Documents”), con 2 % descuento sobre los precios expresados;</w:t>
      </w:r>
    </w:p>
    <w:p w:rsidR="0088346F" w:rsidRDefault="00A60B9B" w:rsidP="000C40A7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</w:rPr>
        <w:t xml:space="preserve">7) </w:t>
      </w:r>
      <w:r>
        <w:t xml:space="preserve">que la </w:t>
      </w:r>
      <w:r>
        <w:rPr>
          <w:lang w:val="es-MX"/>
        </w:rPr>
        <w:t>Gerencia Económico Financiera, Sector Costos,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con fecha 19.09.13, informó que la compra está prevista en el Presupuesto 2014-2015, que se afecta al rubro 1 del Plan Operativo-Programa Energía, el cual cuenta </w:t>
      </w:r>
      <w:r>
        <w:rPr>
          <w:bCs/>
          <w:lang w:val="es-MX"/>
        </w:rPr>
        <w:t xml:space="preserve">con disponibilidad </w:t>
      </w:r>
      <w:r>
        <w:rPr>
          <w:rFonts w:cs="Arial"/>
          <w:lang w:val="es-MX"/>
        </w:rPr>
        <w:t xml:space="preserve">en virtud de la prórroga automática </w:t>
      </w:r>
      <w:r>
        <w:rPr>
          <w:bCs/>
          <w:lang w:val="es-MX"/>
        </w:rPr>
        <w:t xml:space="preserve"> y que</w:t>
      </w:r>
      <w:r>
        <w:rPr>
          <w:b/>
          <w:lang w:val="es-MX"/>
        </w:rPr>
        <w:t xml:space="preserve"> </w:t>
      </w:r>
      <w:r>
        <w:t>se efectuaron los siguientes P</w:t>
      </w:r>
      <w:r>
        <w:rPr>
          <w:lang w:val="es-MX"/>
        </w:rPr>
        <w:t xml:space="preserve">edidos de Compra: 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7.1)</w:t>
      </w:r>
      <w:r>
        <w:rPr>
          <w:lang w:val="es-MX"/>
        </w:rPr>
        <w:t xml:space="preserve">  número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4300002775 de fecha 19.09.13 por U$S 1:638.868; 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7.2)</w:t>
      </w:r>
      <w:r>
        <w:rPr>
          <w:lang w:val="es-MX"/>
        </w:rPr>
        <w:t xml:space="preserve"> número 4300002776, de fecha 23.09.13 por U$S 769.656; y </w:t>
      </w:r>
    </w:p>
    <w:p w:rsidR="0088346F" w:rsidRDefault="00A60B9B">
      <w:pPr>
        <w:pStyle w:val="Textoindependiente"/>
        <w:rPr>
          <w:lang w:val="es-ES"/>
        </w:rPr>
      </w:pPr>
      <w:r>
        <w:rPr>
          <w:b/>
          <w:bCs/>
          <w:lang w:val="es-ES"/>
        </w:rPr>
        <w:t>7.3)</w:t>
      </w:r>
      <w:r>
        <w:rPr>
          <w:lang w:val="es-ES"/>
        </w:rPr>
        <w:t xml:space="preserve"> número 4300002777, de fecha 19.09.13 por U$S 1: 855.507,50. </w:t>
      </w:r>
    </w:p>
    <w:p w:rsidR="0088346F" w:rsidRDefault="000C40A7" w:rsidP="000C40A7">
      <w:pPr>
        <w:spacing w:line="360" w:lineRule="auto"/>
        <w:ind w:firstLine="2694"/>
        <w:jc w:val="both"/>
      </w:pPr>
      <w:r>
        <w:rPr>
          <w:b/>
          <w:bCs/>
        </w:rPr>
        <w:t xml:space="preserve"> </w:t>
      </w:r>
      <w:r w:rsidR="00A60B9B">
        <w:rPr>
          <w:b/>
          <w:bCs/>
        </w:rPr>
        <w:t xml:space="preserve">8) </w:t>
      </w:r>
      <w:r w:rsidR="00A60B9B">
        <w:t xml:space="preserve">que </w:t>
      </w:r>
      <w:r w:rsidR="00A60B9B">
        <w:rPr>
          <w:bCs/>
          <w:lang w:val="es-MX"/>
        </w:rPr>
        <w:t>la Gerencia de Abastecimiento, Procesamiento y Ejecución de Compras,</w:t>
      </w:r>
      <w:r w:rsidR="00A60B9B">
        <w:rPr>
          <w:lang w:val="es-MX"/>
        </w:rPr>
        <w:t xml:space="preserve"> con fecha 23.10.13, expresó que era conveniente adjudicar en forma dividida y parcial a las firmas Iguaçu Celulose S.A., Trombini Embalagens Ltda. y PRI Asociados representante de FORSAC S.A. (Chile) y Fabi Bolsas Industriales S.A. (Argentina) y eleva Proyecto de Resolución siguiente el criterio del </w:t>
      </w:r>
      <w:r w:rsidR="00A60B9B">
        <w:t>Área Negocios Diversificados, Gerencia Portland, Sector Planificación y Logística;</w:t>
      </w:r>
    </w:p>
    <w:p w:rsidR="0088346F" w:rsidRDefault="000C40A7" w:rsidP="000C40A7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</w:rPr>
        <w:t xml:space="preserve"> </w:t>
      </w:r>
      <w:r w:rsidR="00A60B9B">
        <w:rPr>
          <w:b/>
          <w:bCs/>
        </w:rPr>
        <w:t>9)</w:t>
      </w:r>
      <w:r w:rsidR="00A60B9B">
        <w:t xml:space="preserve"> que </w:t>
      </w:r>
      <w:r w:rsidR="00A60B9B">
        <w:rPr>
          <w:bCs/>
          <w:lang w:val="es-MX"/>
        </w:rPr>
        <w:t>el Área Servicios Jurídicos- Asesoramiento</w:t>
      </w:r>
      <w:r w:rsidR="00A60B9B">
        <w:rPr>
          <w:lang w:val="es-MX"/>
        </w:rPr>
        <w:t xml:space="preserve">, con fecha 01.11.13, informó que la empresa PRI- Asociados no puede ser considerada dado que las empresas CMPC y Forsac S.A., por las cuales presenta oferta, no se encuentran inscriptas en el registro de proveedores de ANCAP como lo exige el Pliego y con fecha 25.11.13 propuso algunas </w:t>
      </w:r>
      <w:r w:rsidR="00A60B9B">
        <w:rPr>
          <w:lang w:val="es-MX"/>
        </w:rPr>
        <w:lastRenderedPageBreak/>
        <w:t>modificaciones a la redacción de la parte resolutiva del Proyecto de Resolución elaborado por la Gerencia de Abastecimiento;</w:t>
      </w:r>
    </w:p>
    <w:p w:rsidR="0088346F" w:rsidRDefault="000C40A7" w:rsidP="000C40A7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 </w:t>
      </w:r>
      <w:r w:rsidR="00A60B9B">
        <w:rPr>
          <w:b/>
          <w:bCs/>
          <w:lang w:val="es-MX"/>
        </w:rPr>
        <w:t xml:space="preserve">10) </w:t>
      </w:r>
      <w:r w:rsidR="00A60B9B">
        <w:rPr>
          <w:lang w:val="es-MX"/>
        </w:rPr>
        <w:t>que el Área Servicios Compartidos, con</w:t>
      </w:r>
      <w:r w:rsidR="00A60B9B">
        <w:rPr>
          <w:b/>
          <w:lang w:val="es-MX"/>
        </w:rPr>
        <w:t xml:space="preserve"> </w:t>
      </w:r>
      <w:r w:rsidR="00A60B9B">
        <w:rPr>
          <w:lang w:val="es-MX"/>
        </w:rPr>
        <w:t xml:space="preserve">fecha 29.11.13 elevó un nuevo Proyecto de Resolución  en  el cual se establece  que: 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10.1)</w:t>
      </w:r>
      <w:r>
        <w:rPr>
          <w:lang w:val="es-MX"/>
        </w:rPr>
        <w:t xml:space="preserve"> no se adquiere por el procedimiento lo que se había preadjudicado a PRI Asociados,  ello se incluirá en un nuevo procedimiento; 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10.2)</w:t>
      </w:r>
      <w:r>
        <w:rPr>
          <w:lang w:val="es-MX"/>
        </w:rPr>
        <w:t xml:space="preserve"> el monto a efectos del ordenador asciende a $ 117.335.609,37 (gastos de importación, impuestos y comisiones bancarias incluidas) que resulta del monto adjudicado por $ 66:281.058,32 y lo que no se adjudica por $ 51:054.551, 05 (cotización 18.09.2013 U$S $ 22,101); y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10.3)</w:t>
      </w:r>
      <w:r>
        <w:rPr>
          <w:lang w:val="es-MX"/>
        </w:rPr>
        <w:t xml:space="preserve"> la adjudicación se realizaría de la siguiente manera: a la firma Trombini Embalagens Ltda. un total de 8.224.000 bolsas por un total de U$S 1:638.868 de los cuales U$S 426.258 Ítem I en condición CFR Planta Manga, U$S 507.450 ïtem I en condición CFR Planta Lavalleja, U$S 626.850 ítem I y U$S 78.310 en condición CFR Planta Paysandú y a la firma Iguaçu Celulose Papel S.A un total de 3:876.000 bolsas por un total de U$S 769.656 de los cuales U$S 437.184 ítem I, en condición CTP Planta Manga, U$S 257.400 en condición Planta Lavalleja y U$S 75.072 ítem II en condición CTP Planta Paysandú;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10.4)</w:t>
      </w:r>
      <w:r>
        <w:rPr>
          <w:lang w:val="es-MX"/>
        </w:rPr>
        <w:t xml:space="preserve"> los gastos y recargos de importación se estimaron en $ 1. 296.911,20, las </w:t>
      </w:r>
      <w:r w:rsidRPr="006B3DC2">
        <w:rPr>
          <w:spacing w:val="18"/>
          <w:lang w:val="es-MX"/>
        </w:rPr>
        <w:t>comisiones bancarias en $ 202.438,82 y el I.V.A. a la importación en $</w:t>
      </w:r>
      <w:r>
        <w:rPr>
          <w:lang w:val="es-MX"/>
        </w:rPr>
        <w:t xml:space="preserve"> 11:710.773,57;</w:t>
      </w:r>
      <w:r w:rsidR="006B3DC2">
        <w:rPr>
          <w:lang w:val="es-MX"/>
        </w:rPr>
        <w:t xml:space="preserve"> </w:t>
      </w:r>
      <w:r>
        <w:rPr>
          <w:lang w:val="es-MX"/>
        </w:rPr>
        <w:t>y</w:t>
      </w:r>
    </w:p>
    <w:p w:rsidR="0088346F" w:rsidRDefault="00A60B9B">
      <w:pPr>
        <w:spacing w:line="360" w:lineRule="auto"/>
        <w:jc w:val="both"/>
        <w:rPr>
          <w:lang w:val="es-MX"/>
        </w:rPr>
      </w:pPr>
      <w:r>
        <w:rPr>
          <w:lang w:val="es-MX"/>
        </w:rPr>
        <w:t>10.5) la adjudicación quedaría condicionada a la previa intervención del gasto p</w:t>
      </w:r>
      <w:r w:rsidR="006B3DC2">
        <w:rPr>
          <w:lang w:val="es-MX"/>
        </w:rPr>
        <w:t>o</w:t>
      </w:r>
      <w:r>
        <w:rPr>
          <w:lang w:val="es-MX"/>
        </w:rPr>
        <w:t>r parte del T</w:t>
      </w:r>
      <w:r w:rsidR="0084744B">
        <w:rPr>
          <w:lang w:val="es-MX"/>
        </w:rPr>
        <w:t>ribunal</w:t>
      </w:r>
      <w:r>
        <w:rPr>
          <w:lang w:val="es-MX"/>
        </w:rPr>
        <w:t xml:space="preserve"> de Cuentas;</w:t>
      </w:r>
    </w:p>
    <w:p w:rsidR="0088346F" w:rsidRDefault="00A60B9B" w:rsidP="006B3DC2">
      <w:pPr>
        <w:suppressAutoHyphens/>
        <w:spacing w:line="360" w:lineRule="auto"/>
        <w:ind w:firstLine="708"/>
        <w:jc w:val="both"/>
        <w:rPr>
          <w:bCs/>
        </w:rPr>
      </w:pPr>
      <w:r>
        <w:rPr>
          <w:b/>
          <w:bCs/>
          <w:spacing w:val="-3"/>
        </w:rPr>
        <w:t>CONSIDERANDO:</w:t>
      </w:r>
      <w:r>
        <w:rPr>
          <w:b/>
          <w:bCs/>
          <w:spacing w:val="-3"/>
        </w:rPr>
        <w:tab/>
        <w:t>1)</w:t>
      </w:r>
      <w:r>
        <w:rPr>
          <w:rFonts w:cs="Arial"/>
        </w:rPr>
        <w:t xml:space="preserve"> que </w:t>
      </w:r>
      <w:r>
        <w:rPr>
          <w:bCs/>
        </w:rPr>
        <w:t xml:space="preserve">las excepciones </w:t>
      </w:r>
      <w:r w:rsidR="0084744B">
        <w:rPr>
          <w:bCs/>
        </w:rPr>
        <w:t>establecidas</w:t>
      </w:r>
      <w:r>
        <w:rPr>
          <w:bCs/>
        </w:rPr>
        <w:t xml:space="preserve"> por el </w:t>
      </w:r>
      <w:r w:rsidR="006B3DC2">
        <w:rPr>
          <w:bCs/>
        </w:rPr>
        <w:t>A</w:t>
      </w:r>
      <w:r>
        <w:rPr>
          <w:bCs/>
        </w:rPr>
        <w:t>rtículo 33 del TOCAF son de interpretación estricta, siendo necesario invocarlas con claridad y fundamentarlas adecuadamente Si bien ello no se cumplió en el  caso, la presente contratación puede encuadrar</w:t>
      </w:r>
      <w:r w:rsidR="0084744B">
        <w:rPr>
          <w:bCs/>
        </w:rPr>
        <w:t xml:space="preserve"> </w:t>
      </w:r>
      <w:r>
        <w:rPr>
          <w:bCs/>
        </w:rPr>
        <w:t xml:space="preserve"> </w:t>
      </w:r>
      <w:r w:rsidR="0084744B">
        <w:rPr>
          <w:bCs/>
        </w:rPr>
        <w:t>en</w:t>
      </w:r>
      <w:r>
        <w:rPr>
          <w:bCs/>
        </w:rPr>
        <w:t xml:space="preserve"> la causal prevista por el </w:t>
      </w:r>
      <w:r w:rsidR="006B3DC2">
        <w:rPr>
          <w:bCs/>
        </w:rPr>
        <w:t>A</w:t>
      </w:r>
      <w:r>
        <w:rPr>
          <w:bCs/>
        </w:rPr>
        <w:t xml:space="preserve">rtículo 33, </w:t>
      </w:r>
      <w:r w:rsidR="006B3DC2">
        <w:rPr>
          <w:bCs/>
        </w:rPr>
        <w:t>L</w:t>
      </w:r>
      <w:r>
        <w:rPr>
          <w:bCs/>
        </w:rPr>
        <w:t xml:space="preserve">iteral C), </w:t>
      </w:r>
      <w:r w:rsidR="006B3DC2">
        <w:rPr>
          <w:bCs/>
        </w:rPr>
        <w:t>N</w:t>
      </w:r>
      <w:r>
        <w:rPr>
          <w:bCs/>
        </w:rPr>
        <w:t>umeral 22) del T.O.C.A.F.;</w:t>
      </w:r>
    </w:p>
    <w:p w:rsidR="0088346F" w:rsidRDefault="006B3DC2" w:rsidP="006B3DC2">
      <w:pPr>
        <w:suppressAutoHyphens/>
        <w:spacing w:line="360" w:lineRule="auto"/>
        <w:ind w:firstLine="2835"/>
        <w:jc w:val="both"/>
        <w:rPr>
          <w:bCs/>
        </w:rPr>
      </w:pPr>
      <w:r>
        <w:rPr>
          <w:b/>
          <w:bCs/>
        </w:rPr>
        <w:lastRenderedPageBreak/>
        <w:t xml:space="preserve"> </w:t>
      </w:r>
      <w:r w:rsidR="00A60B9B">
        <w:rPr>
          <w:b/>
          <w:bCs/>
        </w:rPr>
        <w:t xml:space="preserve">2) </w:t>
      </w:r>
      <w:r w:rsidR="00A60B9B">
        <w:rPr>
          <w:bCs/>
        </w:rPr>
        <w:t xml:space="preserve">que respecto a  los aspectos técnicos controvertidos, los mismos fueron evaluados por el área técnica correspondiente del Organismo; </w:t>
      </w:r>
    </w:p>
    <w:p w:rsidR="0088346F" w:rsidRDefault="006B3DC2" w:rsidP="006B3DC2">
      <w:pPr>
        <w:suppressAutoHyphens/>
        <w:spacing w:line="360" w:lineRule="auto"/>
        <w:ind w:firstLine="2835"/>
        <w:jc w:val="both"/>
        <w:rPr>
          <w:bCs/>
        </w:rPr>
      </w:pPr>
      <w:r>
        <w:rPr>
          <w:b/>
          <w:bCs/>
        </w:rPr>
        <w:t xml:space="preserve"> </w:t>
      </w:r>
      <w:r w:rsidR="00A60B9B">
        <w:rPr>
          <w:b/>
          <w:bCs/>
        </w:rPr>
        <w:t>3</w:t>
      </w:r>
      <w:r w:rsidR="00A60B9B">
        <w:rPr>
          <w:b/>
        </w:rPr>
        <w:t>)</w:t>
      </w:r>
      <w:r w:rsidR="00A60B9B">
        <w:rPr>
          <w:bCs/>
        </w:rPr>
        <w:t xml:space="preserve"> que no consta el acto administrativo que dispuso el llamado ni la motivación del mismo, así como tampoco la resolución de adjudicación dictada por el ordenador competente;</w:t>
      </w:r>
    </w:p>
    <w:p w:rsidR="0088346F" w:rsidRDefault="006B3DC2" w:rsidP="006B3DC2">
      <w:pPr>
        <w:suppressAutoHyphens/>
        <w:spacing w:line="360" w:lineRule="auto"/>
        <w:ind w:firstLine="2835"/>
        <w:jc w:val="both"/>
        <w:rPr>
          <w:bCs/>
          <w:lang w:val="es-MX"/>
        </w:rPr>
      </w:pPr>
      <w:r>
        <w:rPr>
          <w:b/>
        </w:rPr>
        <w:t xml:space="preserve"> </w:t>
      </w:r>
      <w:r w:rsidR="00A60B9B">
        <w:rPr>
          <w:b/>
        </w:rPr>
        <w:t>4)</w:t>
      </w:r>
      <w:r w:rsidR="00A60B9B">
        <w:rPr>
          <w:bCs/>
        </w:rPr>
        <w:t xml:space="preserve"> que el </w:t>
      </w:r>
      <w:r>
        <w:rPr>
          <w:bCs/>
        </w:rPr>
        <w:t>A</w:t>
      </w:r>
      <w:r w:rsidR="00A60B9B">
        <w:rPr>
          <w:bCs/>
        </w:rPr>
        <w:t>rtículo 4 del Pliego que establece que ANCAP “</w:t>
      </w:r>
      <w:r w:rsidR="00A60B9B">
        <w:rPr>
          <w:bCs/>
          <w:lang w:val="es-MX"/>
        </w:rPr>
        <w:t xml:space="preserve">se reserva el derecho, a su entera y exclusiva conveniencia, de considerar ofertas que aún sin ajustarse estrictamente a lo especificado, se consideren convenientes” es contrario a los principios generales en materia de contratación administrativa, ya que si bien el Organismo, al optar por un procedimiento competitivo, debe ceñirse totalmente a reglas claras que garanticen la transparencia, la igualdad de los oferentes y en general los principios previstos en el </w:t>
      </w:r>
      <w:r>
        <w:rPr>
          <w:bCs/>
          <w:lang w:val="es-MX"/>
        </w:rPr>
        <w:t>A</w:t>
      </w:r>
      <w:r w:rsidR="00A60B9B">
        <w:rPr>
          <w:bCs/>
          <w:lang w:val="es-MX"/>
        </w:rPr>
        <w:t>rtículo 149 del TOCAF;</w:t>
      </w:r>
    </w:p>
    <w:p w:rsidR="0088346F" w:rsidRDefault="006B3DC2" w:rsidP="006B3DC2">
      <w:pPr>
        <w:suppressAutoHyphens/>
        <w:spacing w:line="360" w:lineRule="auto"/>
        <w:ind w:firstLine="2835"/>
        <w:jc w:val="both"/>
        <w:rPr>
          <w:bCs/>
          <w:lang w:val="es-MX"/>
        </w:rPr>
      </w:pPr>
      <w:r>
        <w:rPr>
          <w:b/>
          <w:lang w:val="es-MX"/>
        </w:rPr>
        <w:t xml:space="preserve"> </w:t>
      </w:r>
      <w:r w:rsidR="00A60B9B">
        <w:rPr>
          <w:b/>
          <w:lang w:val="es-MX"/>
        </w:rPr>
        <w:t>5)</w:t>
      </w:r>
      <w:r w:rsidR="00A60B9B">
        <w:rPr>
          <w:bCs/>
          <w:lang w:val="es-MX"/>
        </w:rPr>
        <w:t xml:space="preserve"> que en el </w:t>
      </w:r>
      <w:r>
        <w:rPr>
          <w:bCs/>
          <w:lang w:val="es-MX"/>
        </w:rPr>
        <w:t>A</w:t>
      </w:r>
      <w:r w:rsidR="00A60B9B">
        <w:rPr>
          <w:bCs/>
          <w:lang w:val="es-MX"/>
        </w:rPr>
        <w:t xml:space="preserve">rtículo 9 del Pliego titulado “Adjudicación” se establecen los factores de evaluación de las ofertas, pero no los criterios de ponderación de cada uno de ellos que permita determinar la calificación asignada a cada oferta, lo cual contraviene lo dispuesto por el </w:t>
      </w:r>
      <w:r>
        <w:rPr>
          <w:bCs/>
          <w:lang w:val="es-MX"/>
        </w:rPr>
        <w:t>A</w:t>
      </w:r>
      <w:r w:rsidR="00A60B9B">
        <w:rPr>
          <w:bCs/>
          <w:lang w:val="es-MX"/>
        </w:rPr>
        <w:t xml:space="preserve">rtículo 48 </w:t>
      </w:r>
      <w:r>
        <w:rPr>
          <w:bCs/>
          <w:lang w:val="es-MX"/>
        </w:rPr>
        <w:t>L</w:t>
      </w:r>
      <w:r w:rsidR="00A60B9B">
        <w:rPr>
          <w:bCs/>
          <w:lang w:val="es-MX"/>
        </w:rPr>
        <w:t>iteral C) del T.O.C.A.F.;</w:t>
      </w:r>
    </w:p>
    <w:p w:rsidR="0088346F" w:rsidRDefault="006B3DC2" w:rsidP="006B3DC2">
      <w:pPr>
        <w:suppressAutoHyphens/>
        <w:spacing w:line="360" w:lineRule="auto"/>
        <w:ind w:firstLine="2835"/>
        <w:jc w:val="both"/>
        <w:rPr>
          <w:bCs/>
          <w:lang w:val="es-MX"/>
        </w:rPr>
      </w:pPr>
      <w:r>
        <w:rPr>
          <w:b/>
          <w:bCs/>
          <w:lang w:val="es-MX"/>
        </w:rPr>
        <w:t xml:space="preserve"> </w:t>
      </w:r>
      <w:r w:rsidR="00A60B9B">
        <w:rPr>
          <w:b/>
          <w:bCs/>
          <w:lang w:val="es-MX"/>
        </w:rPr>
        <w:t>6</w:t>
      </w:r>
      <w:r w:rsidR="00A60B9B">
        <w:rPr>
          <w:b/>
          <w:lang w:val="es-MX"/>
        </w:rPr>
        <w:t>)</w:t>
      </w:r>
      <w:r w:rsidR="00A60B9B">
        <w:rPr>
          <w:bCs/>
          <w:lang w:val="es-MX"/>
        </w:rPr>
        <w:t xml:space="preserve"> que el </w:t>
      </w:r>
      <w:r>
        <w:rPr>
          <w:bCs/>
          <w:lang w:val="es-MX"/>
        </w:rPr>
        <w:t>A</w:t>
      </w:r>
      <w:r w:rsidR="00A60B9B">
        <w:rPr>
          <w:bCs/>
          <w:lang w:val="es-MX"/>
        </w:rPr>
        <w:t>rtículo 66 del T.O.C.A.F. prevé que en los procedimientos competitivos de más de $ 1.500.000 será preceptiva la actuación de una Comisión Asesora de Adjudicaciones, lo cual no se cumplió ya que ésta no fue convocada;</w:t>
      </w:r>
    </w:p>
    <w:p w:rsidR="0088346F" w:rsidRDefault="00A60B9B" w:rsidP="006B3DC2">
      <w:pPr>
        <w:suppressAutoHyphens/>
        <w:spacing w:line="360" w:lineRule="auto"/>
        <w:ind w:firstLine="708"/>
        <w:jc w:val="both"/>
      </w:pPr>
      <w:r>
        <w:rPr>
          <w:b/>
          <w:bCs/>
        </w:rPr>
        <w:t xml:space="preserve">ATENTO: </w:t>
      </w:r>
      <w:r>
        <w:rPr>
          <w:bCs/>
        </w:rPr>
        <w:t>a</w:t>
      </w:r>
      <w:r>
        <w:t xml:space="preserve"> lo expuesto precedentemente y a lo dispuesto en el </w:t>
      </w:r>
      <w:r w:rsidR="006B3DC2">
        <w:t>A</w:t>
      </w:r>
      <w:r>
        <w:t>rtículo 211</w:t>
      </w:r>
      <w:r w:rsidR="006B3DC2">
        <w:t xml:space="preserve"> L</w:t>
      </w:r>
      <w:r>
        <w:t>iteral B) de la Constitución de la República;</w:t>
      </w:r>
    </w:p>
    <w:p w:rsidR="00A60B9B" w:rsidRDefault="00A60B9B">
      <w:pPr>
        <w:spacing w:line="360" w:lineRule="auto"/>
        <w:jc w:val="both"/>
      </w:pPr>
      <w:r>
        <w:t xml:space="preserve">                                        </w:t>
      </w:r>
    </w:p>
    <w:p w:rsidR="00A60B9B" w:rsidRDefault="00A60B9B">
      <w:pPr>
        <w:spacing w:line="360" w:lineRule="auto"/>
        <w:jc w:val="both"/>
      </w:pPr>
    </w:p>
    <w:p w:rsidR="00A60B9B" w:rsidRDefault="00A60B9B">
      <w:pPr>
        <w:spacing w:line="360" w:lineRule="auto"/>
        <w:jc w:val="both"/>
      </w:pPr>
    </w:p>
    <w:p w:rsidR="00A60B9B" w:rsidRDefault="00A60B9B">
      <w:pPr>
        <w:spacing w:line="360" w:lineRule="auto"/>
        <w:jc w:val="both"/>
      </w:pPr>
    </w:p>
    <w:p w:rsidR="0088346F" w:rsidRDefault="00A60B9B" w:rsidP="00A60B9B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EL  TRIBUNAL  ACUERDA</w:t>
      </w:r>
    </w:p>
    <w:p w:rsidR="0088346F" w:rsidRDefault="0084744B" w:rsidP="0084744B">
      <w:pPr>
        <w:pStyle w:val="Textoindependiente"/>
      </w:pPr>
      <w:r w:rsidRPr="0084744B">
        <w:rPr>
          <w:b/>
          <w:lang w:val="es-ES"/>
        </w:rPr>
        <w:t>1)</w:t>
      </w:r>
      <w:r>
        <w:t xml:space="preserve"> </w:t>
      </w:r>
      <w:r w:rsidR="00A60B9B">
        <w:t>Observar el gasto por lo expresado en los Considerandos 4), 5) y 6);</w:t>
      </w:r>
    </w:p>
    <w:p w:rsidR="0088346F" w:rsidRDefault="00A60B9B" w:rsidP="00A60B9B">
      <w:pPr>
        <w:pStyle w:val="Textoindependiente"/>
      </w:pPr>
      <w:r w:rsidRPr="00A60B9B">
        <w:rPr>
          <w:b/>
        </w:rPr>
        <w:t>2)</w:t>
      </w:r>
      <w:r>
        <w:t xml:space="preserve"> Téngase presente lo expresado en los Considerandos 1) y 3); y</w:t>
      </w:r>
    </w:p>
    <w:p w:rsidR="0088346F" w:rsidRDefault="00A60B9B" w:rsidP="00A60B9B">
      <w:pPr>
        <w:pStyle w:val="Textoindependiente"/>
      </w:pPr>
      <w:r w:rsidRPr="00A60B9B">
        <w:rPr>
          <w:b/>
        </w:rPr>
        <w:t>3)</w:t>
      </w:r>
      <w:r>
        <w:t xml:space="preserve"> Devolver las actuaciones.</w:t>
      </w:r>
    </w:p>
    <w:p w:rsidR="0088346F" w:rsidRDefault="0088346F">
      <w:pPr>
        <w:rPr>
          <w:color w:val="0000FF"/>
        </w:rPr>
      </w:pPr>
    </w:p>
    <w:p w:rsidR="0088346F" w:rsidRDefault="0088346F">
      <w:pPr>
        <w:rPr>
          <w:color w:val="0000FF"/>
        </w:rPr>
      </w:pPr>
    </w:p>
    <w:p w:rsidR="003C6017" w:rsidRDefault="003C6017">
      <w:pPr>
        <w:suppressAutoHyphens/>
        <w:spacing w:line="360" w:lineRule="auto"/>
        <w:jc w:val="both"/>
        <w:rPr>
          <w:spacing w:val="-3"/>
          <w:lang w:val="es-ES_tradnl"/>
        </w:rPr>
      </w:pPr>
    </w:p>
    <w:p w:rsidR="003C6017" w:rsidRDefault="003C6017">
      <w:pPr>
        <w:suppressAutoHyphens/>
        <w:spacing w:line="360" w:lineRule="auto"/>
        <w:jc w:val="both"/>
        <w:rPr>
          <w:spacing w:val="-3"/>
          <w:lang w:val="es-ES_tradnl"/>
        </w:rPr>
      </w:pPr>
    </w:p>
    <w:p w:rsidR="003C6017" w:rsidRDefault="003C6017">
      <w:pPr>
        <w:suppressAutoHyphens/>
        <w:spacing w:line="360" w:lineRule="auto"/>
        <w:jc w:val="both"/>
        <w:rPr>
          <w:spacing w:val="-3"/>
          <w:lang w:val="es-ES_tradnl"/>
        </w:rPr>
      </w:pPr>
    </w:p>
    <w:p w:rsidR="0088346F" w:rsidRDefault="003C6017">
      <w:pPr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cr</w:t>
      </w:r>
      <w:r w:rsidR="00A60B9B">
        <w:rPr>
          <w:spacing w:val="-3"/>
          <w:lang w:val="es-ES_tradnl"/>
        </w:rPr>
        <w:t xml:space="preserve">                          </w:t>
      </w:r>
    </w:p>
    <w:p w:rsidR="0088346F" w:rsidRDefault="00A60B9B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:rsidR="0088346F" w:rsidRDefault="0088346F">
      <w:pPr>
        <w:spacing w:line="360" w:lineRule="auto"/>
        <w:jc w:val="both"/>
        <w:rPr>
          <w:rFonts w:cs="Arial"/>
          <w:sz w:val="18"/>
        </w:rPr>
      </w:pPr>
    </w:p>
    <w:sectPr w:rsidR="0088346F" w:rsidSect="003C6017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6F" w:rsidRDefault="00A60B9B">
      <w:r>
        <w:separator/>
      </w:r>
    </w:p>
  </w:endnote>
  <w:endnote w:type="continuationSeparator" w:id="0">
    <w:p w:rsidR="0088346F" w:rsidRDefault="00A6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6F" w:rsidRDefault="00A60B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346F" w:rsidRDefault="008834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6F" w:rsidRDefault="00A60B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476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8346F" w:rsidRDefault="008834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6F" w:rsidRDefault="00A60B9B">
      <w:r>
        <w:separator/>
      </w:r>
    </w:p>
  </w:footnote>
  <w:footnote w:type="continuationSeparator" w:id="0">
    <w:p w:rsidR="0088346F" w:rsidRDefault="00A6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2D6"/>
    <w:multiLevelType w:val="hybridMultilevel"/>
    <w:tmpl w:val="F710C64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38B8"/>
    <w:multiLevelType w:val="hybridMultilevel"/>
    <w:tmpl w:val="DBEC6998"/>
    <w:lvl w:ilvl="0" w:tplc="FC4461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A11EC"/>
    <w:multiLevelType w:val="multilevel"/>
    <w:tmpl w:val="6EFA044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2CE1060"/>
    <w:multiLevelType w:val="hybridMultilevel"/>
    <w:tmpl w:val="0CA445C2"/>
    <w:lvl w:ilvl="0" w:tplc="3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B18BB"/>
    <w:multiLevelType w:val="hybridMultilevel"/>
    <w:tmpl w:val="5E9C1456"/>
    <w:lvl w:ilvl="0" w:tplc="8F60EB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734A3"/>
    <w:multiLevelType w:val="hybridMultilevel"/>
    <w:tmpl w:val="7AEA02C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E56C4"/>
    <w:multiLevelType w:val="hybridMultilevel"/>
    <w:tmpl w:val="BD5AD73A"/>
    <w:lvl w:ilvl="0" w:tplc="3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2336764"/>
    <w:multiLevelType w:val="multilevel"/>
    <w:tmpl w:val="496C1AEE"/>
    <w:lvl w:ilvl="0">
      <w:start w:val="10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5"/>
        </w:tabs>
        <w:ind w:left="915" w:hanging="735"/>
      </w:pPr>
      <w:rPr>
        <w:rFonts w:hint="default"/>
      </w:rPr>
    </w:lvl>
    <w:lvl w:ilvl="2">
      <w:start w:val="2"/>
      <w:numFmt w:val="decimal"/>
      <w:lvlText w:val="%1.%2.%3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784132F3"/>
    <w:multiLevelType w:val="hybridMultilevel"/>
    <w:tmpl w:val="F868681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7"/>
    <w:rsid w:val="000C40A7"/>
    <w:rsid w:val="003C6017"/>
    <w:rsid w:val="006B3DC2"/>
    <w:rsid w:val="0079476D"/>
    <w:rsid w:val="0084744B"/>
    <w:rsid w:val="0088346F"/>
    <w:rsid w:val="00A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ind w:left="142"/>
      <w:jc w:val="center"/>
      <w:outlineLvl w:val="2"/>
    </w:pPr>
    <w:rPr>
      <w:b/>
      <w:bCs/>
      <w:spacing w:val="-3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6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ind w:left="142"/>
      <w:jc w:val="center"/>
      <w:outlineLvl w:val="2"/>
    </w:pPr>
    <w:rPr>
      <w:b/>
      <w:bCs/>
      <w:spacing w:val="-3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6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9362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Cuentas</dc:creator>
  <cp:keywords/>
  <cp:lastModifiedBy>Miriam Cristina Rivero</cp:lastModifiedBy>
  <cp:revision>2</cp:revision>
  <cp:lastPrinted>2014-01-20T10:47:00Z</cp:lastPrinted>
  <dcterms:created xsi:type="dcterms:W3CDTF">2014-01-20T10:47:00Z</dcterms:created>
  <dcterms:modified xsi:type="dcterms:W3CDTF">2014-01-20T10:47:00Z</dcterms:modified>
</cp:coreProperties>
</file>