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B0" w:rsidRDefault="00072CB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72CB0" w:rsidRDefault="00072CB0">
      <w:pPr>
        <w:tabs>
          <w:tab w:val="left" w:pos="-720"/>
        </w:tabs>
        <w:suppressAutoHyphens/>
        <w:jc w:val="center"/>
        <w:rPr>
          <w:rFonts w:ascii="Helvetica" w:hAnsi="Helvetica"/>
          <w:b/>
          <w:lang w:val="es-ES_tradnl"/>
        </w:rPr>
      </w:pPr>
    </w:p>
    <w:p w:rsidR="00072CB0" w:rsidRDefault="00072CB0">
      <w:pPr>
        <w:tabs>
          <w:tab w:val="center" w:pos="4253"/>
        </w:tabs>
        <w:suppressAutoHyphens/>
        <w:jc w:val="center"/>
        <w:rPr>
          <w:rFonts w:ascii="Helvetica" w:hAnsi="Helvetica"/>
          <w:b/>
          <w:lang w:val="es-ES_tradnl"/>
        </w:rPr>
      </w:pPr>
      <w:r>
        <w:rPr>
          <w:rFonts w:ascii="Helvetica" w:hAnsi="Helvetica"/>
          <w:b/>
          <w:lang w:val="es-ES_tradnl"/>
        </w:rPr>
        <w:t>TRIBUNAL DE CUENTAS</w:t>
      </w:r>
    </w:p>
    <w:p w:rsidR="00072CB0" w:rsidRDefault="00072CB0">
      <w:pPr>
        <w:tabs>
          <w:tab w:val="left" w:pos="-720"/>
        </w:tabs>
        <w:suppressAutoHyphens/>
        <w:jc w:val="center"/>
        <w:rPr>
          <w:rFonts w:ascii="Helvetica" w:hAnsi="Helvetica"/>
          <w:b/>
          <w:lang w:val="es-ES_tradnl"/>
        </w:rPr>
      </w:pPr>
    </w:p>
    <w:p w:rsidR="00072CB0" w:rsidRDefault="00072CB0">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072CB0" w:rsidRDefault="00072CB0">
      <w:pPr>
        <w:tabs>
          <w:tab w:val="center" w:pos="4253"/>
        </w:tabs>
        <w:suppressAutoHyphens/>
        <w:jc w:val="center"/>
        <w:rPr>
          <w:rFonts w:ascii="Helvetica" w:hAnsi="Helvetica"/>
          <w:b/>
          <w:lang w:val="es-ES_tradnl"/>
        </w:rPr>
      </w:pPr>
    </w:p>
    <w:p w:rsidR="00072CB0" w:rsidRPr="00563757" w:rsidRDefault="00072CB0" w:rsidP="00563757">
      <w:pPr>
        <w:tabs>
          <w:tab w:val="center" w:pos="4253"/>
        </w:tabs>
        <w:suppressAutoHyphens/>
        <w:jc w:val="center"/>
        <w:rPr>
          <w:rFonts w:ascii="Arial" w:hAnsi="Arial" w:cs="Arial"/>
          <w:b/>
          <w:lang w:val="es-MX"/>
        </w:rPr>
      </w:pPr>
      <w:r w:rsidRPr="00563757">
        <w:rPr>
          <w:rFonts w:ascii="Arial" w:hAnsi="Arial" w:cs="Arial"/>
          <w:b/>
          <w:lang w:val="es-ES_tradnl"/>
        </w:rPr>
        <w:t>(E. E. Nº</w:t>
      </w:r>
      <w:r>
        <w:rPr>
          <w:rFonts w:ascii="Arial" w:hAnsi="Arial" w:cs="Arial"/>
          <w:b/>
          <w:lang w:val="es-ES_tradnl"/>
        </w:rPr>
        <w:t xml:space="preserve"> 2013-17-1-0008221,</w:t>
      </w:r>
      <w:r w:rsidRPr="00563757">
        <w:rPr>
          <w:rFonts w:ascii="Arial" w:hAnsi="Arial" w:cs="Arial"/>
          <w:b/>
        </w:rPr>
        <w:t xml:space="preserve"> </w:t>
      </w:r>
      <w:r w:rsidRPr="00563757">
        <w:rPr>
          <w:rFonts w:ascii="Arial" w:hAnsi="Arial" w:cs="Arial"/>
          <w:b/>
          <w:lang w:val="es-MX"/>
        </w:rPr>
        <w:t>E. N°</w:t>
      </w:r>
      <w:r>
        <w:rPr>
          <w:rFonts w:ascii="Arial" w:hAnsi="Arial" w:cs="Arial"/>
          <w:b/>
          <w:lang w:val="es-MX"/>
        </w:rPr>
        <w:t xml:space="preserve"> 7014/13.</w:t>
      </w:r>
      <w:r w:rsidRPr="00563757">
        <w:rPr>
          <w:rFonts w:ascii="Arial" w:hAnsi="Arial" w:cs="Arial"/>
          <w:b/>
          <w:lang w:val="es-MX"/>
        </w:rPr>
        <w:t>)</w:t>
      </w:r>
    </w:p>
    <w:p w:rsidR="00072CB0" w:rsidRDefault="00072CB0">
      <w:pPr>
        <w:rPr>
          <w:rFonts w:ascii="Arial" w:hAnsi="Arial"/>
        </w:rPr>
      </w:pPr>
    </w:p>
    <w:p w:rsidR="00DD0A6A" w:rsidRPr="00DD0A6A" w:rsidRDefault="00DD0A6A" w:rsidP="00DD0A6A">
      <w:pPr>
        <w:rPr>
          <w:lang w:val="es-MX"/>
        </w:rPr>
      </w:pPr>
    </w:p>
    <w:p w:rsidR="00DD0A6A" w:rsidRDefault="008555F5" w:rsidP="00072CB0">
      <w:pPr>
        <w:spacing w:line="360" w:lineRule="auto"/>
        <w:ind w:firstLine="708"/>
        <w:jc w:val="both"/>
        <w:rPr>
          <w:rFonts w:ascii="Arial" w:hAnsi="Arial" w:cs="Arial"/>
          <w:lang w:val="es-MX"/>
        </w:rPr>
      </w:pPr>
      <w:r>
        <w:rPr>
          <w:rFonts w:ascii="Arial" w:hAnsi="Arial" w:cs="Arial"/>
          <w:b/>
          <w:lang w:val="es-MX"/>
        </w:rPr>
        <w:t>VISTO</w:t>
      </w:r>
      <w:r>
        <w:rPr>
          <w:rFonts w:ascii="Arial" w:hAnsi="Arial" w:cs="Arial"/>
          <w:lang w:val="es-MX"/>
        </w:rPr>
        <w:t xml:space="preserve">: las actuaciones remitidas por </w:t>
      </w:r>
      <w:r w:rsidR="00DD0A6A">
        <w:rPr>
          <w:rFonts w:ascii="Arial" w:hAnsi="Arial" w:cs="Arial"/>
          <w:lang w:val="es-MX"/>
        </w:rPr>
        <w:t xml:space="preserve">el Ministerio de </w:t>
      </w:r>
      <w:r w:rsidR="00EE26D1">
        <w:rPr>
          <w:rFonts w:ascii="Arial" w:hAnsi="Arial" w:cs="Arial"/>
          <w:lang w:val="es-MX"/>
        </w:rPr>
        <w:t>Salud Pública</w:t>
      </w:r>
      <w:r w:rsidR="00DD0A6A">
        <w:rPr>
          <w:rFonts w:ascii="Arial" w:hAnsi="Arial" w:cs="Arial"/>
          <w:lang w:val="es-MX"/>
        </w:rPr>
        <w:t>,</w:t>
      </w:r>
      <w:r>
        <w:rPr>
          <w:rFonts w:ascii="Arial" w:hAnsi="Arial" w:cs="Arial"/>
          <w:lang w:val="es-MX"/>
        </w:rPr>
        <w:t xml:space="preserve"> relacionadas con</w:t>
      </w:r>
      <w:r w:rsidR="00DD0A6A">
        <w:rPr>
          <w:rFonts w:ascii="Arial" w:hAnsi="Arial" w:cs="Arial"/>
          <w:lang w:val="es-MX"/>
        </w:rPr>
        <w:t xml:space="preserve"> el convenio a suscribir con la Universidad de la República – Facultad de Derecho;</w:t>
      </w:r>
    </w:p>
    <w:p w:rsidR="00DD0A6A" w:rsidRDefault="008555F5" w:rsidP="00072CB0">
      <w:pPr>
        <w:pStyle w:val="Textoindependiente"/>
        <w:ind w:firstLine="708"/>
      </w:pPr>
      <w:r>
        <w:rPr>
          <w:b/>
        </w:rPr>
        <w:t>RESULTANDO</w:t>
      </w:r>
      <w:r>
        <w:t xml:space="preserve">: </w:t>
      </w:r>
      <w:r>
        <w:rPr>
          <w:b/>
          <w:bCs/>
        </w:rPr>
        <w:t>1)</w:t>
      </w:r>
      <w:r w:rsidR="00A1774E">
        <w:t xml:space="preserve"> que </w:t>
      </w:r>
      <w:r w:rsidR="00DD0A6A">
        <w:t xml:space="preserve">por Resolución de la Dirección General de Secretaría del Ministerio de Salud Pública, </w:t>
      </w:r>
      <w:r w:rsidR="00EE26D1">
        <w:t>de fecha 3 de octubre de 2013, se aprobó el proyecto de convenio a suscribirse con la Universidad de la República – Facultad de Derecho, cuyo objeto se estableció en la convocatoria a pasantías para que estudiantes de las diversas carreras que se dictan en la Facultad de Derecho, desempeñen tareas de colaboración con el MSP;</w:t>
      </w:r>
    </w:p>
    <w:p w:rsidR="00EE26D1" w:rsidRDefault="00072CB0" w:rsidP="00072CB0">
      <w:pPr>
        <w:pStyle w:val="Textoindependiente"/>
        <w:tabs>
          <w:tab w:val="left" w:pos="1843"/>
        </w:tabs>
        <w:ind w:firstLine="2552"/>
      </w:pPr>
      <w:r>
        <w:rPr>
          <w:b/>
        </w:rPr>
        <w:t xml:space="preserve"> </w:t>
      </w:r>
      <w:r w:rsidR="00EE26D1" w:rsidRPr="00EE26D1">
        <w:rPr>
          <w:b/>
        </w:rPr>
        <w:t xml:space="preserve">2) </w:t>
      </w:r>
      <w:r w:rsidR="00EE26D1">
        <w:t xml:space="preserve">que de acuerdo </w:t>
      </w:r>
      <w:r w:rsidR="00E168CC">
        <w:t>con</w:t>
      </w:r>
      <w:r w:rsidR="00EE26D1">
        <w:t xml:space="preserve"> lo establecido en la cláusula tercera del proyecto, a requerimiento del MSP, la Facultad de Derecho realizará llamados a aspirantes entre estudiantes que se encuentren interesados en realizar pasantías que cumplan con el perfil exigido en cada caso;</w:t>
      </w:r>
    </w:p>
    <w:p w:rsidR="00EE26D1" w:rsidRDefault="00EE26D1" w:rsidP="00072CB0">
      <w:pPr>
        <w:pStyle w:val="Textoindependiente"/>
        <w:tabs>
          <w:tab w:val="left" w:pos="1843"/>
        </w:tabs>
        <w:ind w:firstLine="2552"/>
      </w:pPr>
      <w:r w:rsidRPr="006A1680">
        <w:rPr>
          <w:b/>
        </w:rPr>
        <w:t>3)</w:t>
      </w:r>
      <w:r>
        <w:t xml:space="preserve"> que los pasantes </w:t>
      </w:r>
      <w:r w:rsidR="00E5243E">
        <w:t>desempeñarán tareas en</w:t>
      </w:r>
      <w:r>
        <w:t xml:space="preserve"> un régimen de seis horas diarias (treinta horas semanales), gozando de los días de licencia por estudio, de acuerdo con la Ordenanza de Pasantes de la Universidad de la República</w:t>
      </w:r>
      <w:r w:rsidR="006A1680">
        <w:t>; previéndose que el MSP dispondrá de hasta diez pasantes por año;</w:t>
      </w:r>
    </w:p>
    <w:p w:rsidR="00E618F7" w:rsidRDefault="006A1680" w:rsidP="00E168CC">
      <w:pPr>
        <w:pStyle w:val="Textoindependiente"/>
        <w:tabs>
          <w:tab w:val="left" w:pos="1843"/>
        </w:tabs>
        <w:ind w:firstLine="2552"/>
      </w:pPr>
      <w:r w:rsidRPr="006A1680">
        <w:rPr>
          <w:b/>
        </w:rPr>
        <w:t xml:space="preserve">4) </w:t>
      </w:r>
      <w:r>
        <w:t xml:space="preserve">que de conformidad </w:t>
      </w:r>
      <w:r w:rsidR="00AB0C50">
        <w:t xml:space="preserve">a lo dispuesto en la cláusula novena, las pasantías (y becas) tendrán una duración máxima de un año y podrán </w:t>
      </w:r>
      <w:r w:rsidR="00E618F7">
        <w:t>renovarse hasta por un año más en los casos en que no esté en condiciones de ser designada una nueva nómina de pasantes o becarios</w:t>
      </w:r>
      <w:r w:rsidR="00E168CC">
        <w:t>;</w:t>
      </w:r>
    </w:p>
    <w:p w:rsidR="006A1680" w:rsidRDefault="00E618F7" w:rsidP="00E168CC">
      <w:pPr>
        <w:pStyle w:val="Textoindependiente"/>
        <w:tabs>
          <w:tab w:val="left" w:pos="1843"/>
        </w:tabs>
        <w:ind w:firstLine="2552"/>
      </w:pPr>
      <w:r w:rsidRPr="00E618F7">
        <w:rPr>
          <w:b/>
        </w:rPr>
        <w:lastRenderedPageBreak/>
        <w:t>5)</w:t>
      </w:r>
      <w:r>
        <w:t xml:space="preserve"> que el MSP se compromete a transferir dentro de los 10 primeros días de cada mes, al Departamento de Contaduría de la Facultad de Derecho, el importe correspondiente a las remuneraciones que se deban abonar a los pasantes que estén desempeñando funciones en el Organismo</w:t>
      </w:r>
      <w:r w:rsidR="002540A2">
        <w:t>, a lo que se deberá adicionar los importes respectivos por concepto de: a) seguro de accidentes de trabajo; b) aguinaldo; c) aportes patronales; y d) un 10% del total del monto destinado a las retribuciones salariales mensuales de los estudiantes, con la finalidad de cubrir los gastos de administración, adicionando a todo esto un 5% por concepto de pago a la Comisión Sec</w:t>
      </w:r>
      <w:r w:rsidR="00B23CC3">
        <w:t>torial de Investigación Científica;</w:t>
      </w:r>
    </w:p>
    <w:p w:rsidR="00B23CC3" w:rsidRDefault="00B23CC3" w:rsidP="00E168CC">
      <w:pPr>
        <w:pStyle w:val="Textoindependiente"/>
        <w:tabs>
          <w:tab w:val="left" w:pos="1843"/>
        </w:tabs>
        <w:ind w:firstLine="2552"/>
      </w:pPr>
      <w:r w:rsidRPr="00B23CC3">
        <w:rPr>
          <w:b/>
        </w:rPr>
        <w:t>6)</w:t>
      </w:r>
      <w:r>
        <w:t xml:space="preserve"> que el plazo del convenio será de un año a partir de su suscripción, pudiendo renovarse automáticamente por iguales períodos;</w:t>
      </w:r>
    </w:p>
    <w:p w:rsidR="00DD0A6A" w:rsidRDefault="00B23CC3" w:rsidP="00E168CC">
      <w:pPr>
        <w:pStyle w:val="Textoindependiente"/>
        <w:tabs>
          <w:tab w:val="left" w:pos="1843"/>
        </w:tabs>
        <w:ind w:firstLine="2552"/>
      </w:pPr>
      <w:r w:rsidRPr="00B23CC3">
        <w:rPr>
          <w:b/>
        </w:rPr>
        <w:t>7)</w:t>
      </w:r>
      <w:r>
        <w:t xml:space="preserve"> que por nota de fecha 26 de noviembre de 2013, la Dirección General de Secretaría del MSP autoriza a efectuar la reserva del crédito para el convenio a suscribirse con la Facultad de Derecho, por un monto de $ 287.109; </w:t>
      </w:r>
    </w:p>
    <w:p w:rsidR="00BA2761" w:rsidRDefault="00B23CC3" w:rsidP="00E168CC">
      <w:pPr>
        <w:pStyle w:val="Textoindependiente"/>
        <w:ind w:firstLine="2552"/>
      </w:pPr>
      <w:r>
        <w:rPr>
          <w:b/>
        </w:rPr>
        <w:t>8</w:t>
      </w:r>
      <w:r w:rsidR="00BA2761">
        <w:rPr>
          <w:b/>
        </w:rPr>
        <w:t xml:space="preserve">) </w:t>
      </w:r>
      <w:r w:rsidR="00BA2761">
        <w:t xml:space="preserve">que </w:t>
      </w:r>
      <w:r>
        <w:t>se adjunta D</w:t>
      </w:r>
      <w:r w:rsidR="00DD438B">
        <w:t xml:space="preserve">ocumento de </w:t>
      </w:r>
      <w:r>
        <w:t>A</w:t>
      </w:r>
      <w:r w:rsidR="00DD438B">
        <w:t>fectación Nº 00</w:t>
      </w:r>
      <w:r>
        <w:t>1656,</w:t>
      </w:r>
      <w:r w:rsidR="00DD438B">
        <w:t xml:space="preserve"> de fecha </w:t>
      </w:r>
      <w:r w:rsidR="00C34B96">
        <w:t>26/11/</w:t>
      </w:r>
      <w:r w:rsidR="00BA2761">
        <w:t xml:space="preserve">13, </w:t>
      </w:r>
      <w:r w:rsidR="00C34B96">
        <w:t xml:space="preserve">por el cual se imputa el gasto de $ 287.109 al Inciso 12, UE 001, </w:t>
      </w:r>
      <w:r w:rsidR="00BA2761">
        <w:t>Financiación 1.1</w:t>
      </w:r>
      <w:r w:rsidR="00DD438B">
        <w:t xml:space="preserve">, </w:t>
      </w:r>
      <w:r w:rsidR="00C34B96">
        <w:t>Programa 441, Objeto del gasto 559;</w:t>
      </w:r>
    </w:p>
    <w:p w:rsidR="000863ED" w:rsidRDefault="00C34B96" w:rsidP="00E168CC">
      <w:pPr>
        <w:pStyle w:val="Textoindependiente"/>
        <w:tabs>
          <w:tab w:val="left" w:pos="1843"/>
        </w:tabs>
        <w:ind w:firstLine="2552"/>
      </w:pPr>
      <w:r w:rsidRPr="00C34B96">
        <w:rPr>
          <w:b/>
        </w:rPr>
        <w:t>9)</w:t>
      </w:r>
      <w:r>
        <w:t xml:space="preserve"> </w:t>
      </w:r>
      <w:r w:rsidR="000863ED">
        <w:t xml:space="preserve">que por informe de la División Control Presupuestario y Financiero del MSP, de fecha 27 de noviembre de 2013, se indica que el proyecto de convenio no se ajusta a lo dispuesto en el </w:t>
      </w:r>
      <w:r w:rsidR="00E168CC">
        <w:t>A</w:t>
      </w:r>
      <w:r w:rsidR="000863ED">
        <w:t>rt</w:t>
      </w:r>
      <w:r w:rsidR="00E168CC">
        <w:t>ículo</w:t>
      </w:r>
      <w:r w:rsidR="000863ED">
        <w:t xml:space="preserve"> 51 de la Ley 18.719;</w:t>
      </w:r>
    </w:p>
    <w:p w:rsidR="00DE6C36" w:rsidRPr="00DE6C36" w:rsidRDefault="000863ED" w:rsidP="00E168CC">
      <w:pPr>
        <w:pStyle w:val="Textoindependiente"/>
        <w:tabs>
          <w:tab w:val="left" w:pos="1843"/>
        </w:tabs>
        <w:ind w:firstLine="2552"/>
      </w:pPr>
      <w:r w:rsidRPr="000863ED">
        <w:rPr>
          <w:b/>
        </w:rPr>
        <w:t>10)</w:t>
      </w:r>
      <w:r>
        <w:t xml:space="preserve"> que por informe del Contador Auditor de este Tribunal, destacado ante el MSP, se indica que el proyecto de convenio deberá remitirse a estudio de este Tribunal, remitiéndose los antecedentes con fecha 10 de diciembre de 2013; </w:t>
      </w:r>
      <w:r w:rsidR="00DE6C36">
        <w:t xml:space="preserve">                         </w:t>
      </w:r>
    </w:p>
    <w:p w:rsidR="00BE23BA" w:rsidRDefault="008555F5" w:rsidP="00E168CC">
      <w:pPr>
        <w:spacing w:line="360" w:lineRule="auto"/>
        <w:ind w:firstLine="708"/>
        <w:jc w:val="both"/>
        <w:rPr>
          <w:rFonts w:ascii="Arial" w:hAnsi="Arial" w:cs="Arial"/>
          <w:lang w:val="es-MX"/>
        </w:rPr>
      </w:pPr>
      <w:r w:rsidRPr="00DE6C36">
        <w:rPr>
          <w:rFonts w:ascii="Arial" w:hAnsi="Arial" w:cs="Arial"/>
          <w:b/>
          <w:lang w:val="es-MX"/>
        </w:rPr>
        <w:lastRenderedPageBreak/>
        <w:t>CONSIDERANDO:</w:t>
      </w:r>
      <w:r w:rsidRPr="00DE6C36">
        <w:rPr>
          <w:rFonts w:ascii="Arial" w:hAnsi="Arial" w:cs="Arial"/>
          <w:lang w:val="es-MX"/>
        </w:rPr>
        <w:t xml:space="preserve"> </w:t>
      </w:r>
      <w:r w:rsidRPr="00DE6C36">
        <w:rPr>
          <w:rFonts w:ascii="Arial" w:hAnsi="Arial" w:cs="Arial"/>
          <w:b/>
          <w:bCs/>
          <w:lang w:val="es-MX"/>
        </w:rPr>
        <w:t>1)</w:t>
      </w:r>
      <w:r w:rsidRPr="00DE6C36">
        <w:rPr>
          <w:rFonts w:ascii="Arial" w:hAnsi="Arial" w:cs="Arial"/>
          <w:lang w:val="es-MX"/>
        </w:rPr>
        <w:t xml:space="preserve"> </w:t>
      </w:r>
      <w:r w:rsidR="00BE23BA">
        <w:rPr>
          <w:rFonts w:ascii="Arial" w:hAnsi="Arial" w:cs="Arial"/>
          <w:lang w:val="es-MX"/>
        </w:rPr>
        <w:t>que el régimen de pasantes y becarios vigente para la Administración Central, es el estatuido por el</w:t>
      </w:r>
      <w:r w:rsidR="00C305BD">
        <w:rPr>
          <w:rFonts w:ascii="Arial" w:hAnsi="Arial" w:cs="Arial"/>
          <w:lang w:val="es-MX"/>
        </w:rPr>
        <w:t xml:space="preserve"> </w:t>
      </w:r>
      <w:r w:rsidR="00E168CC">
        <w:rPr>
          <w:rFonts w:ascii="Arial" w:hAnsi="Arial" w:cs="Arial"/>
          <w:lang w:val="es-MX"/>
        </w:rPr>
        <w:t>A</w:t>
      </w:r>
      <w:r w:rsidR="00C305BD">
        <w:rPr>
          <w:rFonts w:ascii="Arial" w:hAnsi="Arial" w:cs="Arial"/>
          <w:lang w:val="es-MX"/>
        </w:rPr>
        <w:t>rtículo</w:t>
      </w:r>
      <w:r w:rsidR="00BE23BA">
        <w:rPr>
          <w:rFonts w:ascii="Arial" w:hAnsi="Arial" w:cs="Arial"/>
          <w:lang w:val="es-MX"/>
        </w:rPr>
        <w:t xml:space="preserve"> </w:t>
      </w:r>
      <w:r w:rsidR="00BE23BA" w:rsidRPr="007C2C76">
        <w:rPr>
          <w:rFonts w:ascii="Arial" w:hAnsi="Arial" w:cs="Arial"/>
        </w:rPr>
        <w:t>51 de la Ley 18.719</w:t>
      </w:r>
      <w:r w:rsidR="00BE23BA">
        <w:rPr>
          <w:rFonts w:ascii="Arial" w:hAnsi="Arial" w:cs="Arial"/>
        </w:rPr>
        <w:t xml:space="preserve"> y</w:t>
      </w:r>
      <w:r w:rsidR="00C305BD">
        <w:rPr>
          <w:rFonts w:ascii="Arial" w:hAnsi="Arial" w:cs="Arial"/>
        </w:rPr>
        <w:t xml:space="preserve"> reglamentado por el Decreto 54/011, de fecha 7/2/11;</w:t>
      </w:r>
      <w:r w:rsidR="00BE23BA">
        <w:rPr>
          <w:rFonts w:ascii="Arial" w:hAnsi="Arial" w:cs="Arial"/>
        </w:rPr>
        <w:t xml:space="preserve"> </w:t>
      </w:r>
    </w:p>
    <w:p w:rsidR="007C2C76" w:rsidRPr="007C2C76" w:rsidRDefault="00BE23BA" w:rsidP="00E168CC">
      <w:pPr>
        <w:tabs>
          <w:tab w:val="left" w:pos="2127"/>
        </w:tabs>
        <w:spacing w:line="360" w:lineRule="auto"/>
        <w:ind w:firstLine="2977"/>
        <w:jc w:val="both"/>
        <w:rPr>
          <w:rFonts w:ascii="Arial" w:hAnsi="Arial" w:cs="Arial"/>
          <w:bCs/>
        </w:rPr>
      </w:pPr>
      <w:r w:rsidRPr="00BE23BA">
        <w:rPr>
          <w:rFonts w:ascii="Arial" w:hAnsi="Arial" w:cs="Arial"/>
          <w:b/>
          <w:lang w:val="es-MX"/>
        </w:rPr>
        <w:t>2)</w:t>
      </w:r>
      <w:r>
        <w:rPr>
          <w:rFonts w:ascii="Arial" w:hAnsi="Arial" w:cs="Arial"/>
          <w:lang w:val="es-MX"/>
        </w:rPr>
        <w:t xml:space="preserve"> </w:t>
      </w:r>
      <w:r w:rsidR="00FF2552" w:rsidRPr="007C2C76">
        <w:rPr>
          <w:rFonts w:ascii="Arial" w:hAnsi="Arial" w:cs="Arial"/>
          <w:lang w:val="es-MX"/>
        </w:rPr>
        <w:t xml:space="preserve">que de conformidad a lo </w:t>
      </w:r>
      <w:r w:rsidR="00FF2552" w:rsidRPr="007C2C76">
        <w:rPr>
          <w:rFonts w:ascii="Arial" w:hAnsi="Arial" w:cs="Arial"/>
        </w:rPr>
        <w:t xml:space="preserve">dispuesto por el </w:t>
      </w:r>
      <w:r w:rsidR="00E168CC">
        <w:rPr>
          <w:rFonts w:ascii="Arial" w:hAnsi="Arial" w:cs="Arial"/>
        </w:rPr>
        <w:t>A</w:t>
      </w:r>
      <w:r w:rsidR="00FF2552" w:rsidRPr="007C2C76">
        <w:rPr>
          <w:rFonts w:ascii="Arial" w:hAnsi="Arial" w:cs="Arial"/>
        </w:rPr>
        <w:t>rtículo 51 de la Ley 18.719</w:t>
      </w:r>
      <w:r w:rsidR="00C305BD">
        <w:rPr>
          <w:rFonts w:ascii="Arial" w:hAnsi="Arial" w:cs="Arial"/>
        </w:rPr>
        <w:t xml:space="preserve"> y </w:t>
      </w:r>
      <w:r w:rsidR="00E168CC">
        <w:rPr>
          <w:rFonts w:ascii="Arial" w:hAnsi="Arial" w:cs="Arial"/>
        </w:rPr>
        <w:t>A</w:t>
      </w:r>
      <w:r w:rsidR="002D28CD">
        <w:rPr>
          <w:rFonts w:ascii="Arial" w:hAnsi="Arial" w:cs="Arial"/>
        </w:rPr>
        <w:t>rt</w:t>
      </w:r>
      <w:r w:rsidR="00E168CC">
        <w:rPr>
          <w:rFonts w:ascii="Arial" w:hAnsi="Arial" w:cs="Arial"/>
        </w:rPr>
        <w:t>ículo</w:t>
      </w:r>
      <w:r w:rsidR="002D28CD">
        <w:rPr>
          <w:rFonts w:ascii="Arial" w:hAnsi="Arial" w:cs="Arial"/>
        </w:rPr>
        <w:t xml:space="preserve">s </w:t>
      </w:r>
      <w:r w:rsidR="00C305BD">
        <w:rPr>
          <w:rFonts w:ascii="Arial" w:hAnsi="Arial" w:cs="Arial"/>
        </w:rPr>
        <w:t xml:space="preserve">1 y 2 del </w:t>
      </w:r>
      <w:r w:rsidR="002D28CD">
        <w:rPr>
          <w:rFonts w:ascii="Arial" w:hAnsi="Arial" w:cs="Arial"/>
        </w:rPr>
        <w:t xml:space="preserve">citado </w:t>
      </w:r>
      <w:r w:rsidR="00C305BD">
        <w:rPr>
          <w:rFonts w:ascii="Arial" w:hAnsi="Arial" w:cs="Arial"/>
        </w:rPr>
        <w:t>decreto</w:t>
      </w:r>
      <w:r w:rsidR="002D28CD">
        <w:rPr>
          <w:rFonts w:ascii="Arial" w:hAnsi="Arial" w:cs="Arial"/>
        </w:rPr>
        <w:t xml:space="preserve"> reglamentario</w:t>
      </w:r>
      <w:r w:rsidR="00FF2552" w:rsidRPr="007C2C76">
        <w:rPr>
          <w:rFonts w:ascii="Arial" w:hAnsi="Arial" w:cs="Arial"/>
        </w:rPr>
        <w:t xml:space="preserve">, se </w:t>
      </w:r>
      <w:r w:rsidR="00FF2552" w:rsidRPr="007C2C76">
        <w:rPr>
          <w:rFonts w:ascii="Arial" w:hAnsi="Arial" w:cs="Arial"/>
          <w:bCs/>
        </w:rPr>
        <w:t xml:space="preserve">define como </w:t>
      </w:r>
      <w:r w:rsidR="007C2C76" w:rsidRPr="007C2C76">
        <w:rPr>
          <w:rFonts w:ascii="Arial" w:hAnsi="Arial" w:cs="Arial"/>
          <w:bCs/>
        </w:rPr>
        <w:t xml:space="preserve">pasante a quien, habiendo culminado los estudios correspondientes, sea contratado por una entidad estatal, con la única finalidad de que desarrolle una primera experiencia laboral relacionada con los objetivos educativos de la formación recibida; </w:t>
      </w:r>
    </w:p>
    <w:p w:rsidR="00FF2552" w:rsidRDefault="00BE23BA" w:rsidP="00E168CC">
      <w:pPr>
        <w:tabs>
          <w:tab w:val="left" w:pos="2127"/>
        </w:tabs>
        <w:spacing w:line="360" w:lineRule="auto"/>
        <w:ind w:firstLine="2977"/>
        <w:jc w:val="both"/>
        <w:rPr>
          <w:rFonts w:ascii="Arial" w:hAnsi="Arial" w:cs="Arial"/>
          <w:bCs/>
        </w:rPr>
      </w:pPr>
      <w:r>
        <w:rPr>
          <w:rFonts w:ascii="Arial" w:hAnsi="Arial" w:cs="Arial"/>
          <w:b/>
          <w:bCs/>
        </w:rPr>
        <w:t>3</w:t>
      </w:r>
      <w:r w:rsidR="007C2C76" w:rsidRPr="007C2C76">
        <w:rPr>
          <w:rFonts w:ascii="Arial" w:hAnsi="Arial" w:cs="Arial"/>
          <w:b/>
          <w:bCs/>
        </w:rPr>
        <w:t>)</w:t>
      </w:r>
      <w:r w:rsidR="007C2C76">
        <w:rPr>
          <w:rFonts w:ascii="Arial" w:hAnsi="Arial" w:cs="Arial"/>
          <w:bCs/>
        </w:rPr>
        <w:t xml:space="preserve"> que </w:t>
      </w:r>
      <w:r w:rsidR="00C305BD">
        <w:rPr>
          <w:rFonts w:ascii="Arial" w:hAnsi="Arial" w:cs="Arial"/>
          <w:bCs/>
        </w:rPr>
        <w:t xml:space="preserve">se </w:t>
      </w:r>
      <w:r w:rsidR="007C2C76" w:rsidRPr="007C2C76">
        <w:rPr>
          <w:rFonts w:ascii="Arial" w:hAnsi="Arial" w:cs="Arial"/>
          <w:bCs/>
        </w:rPr>
        <w:t xml:space="preserve">define al </w:t>
      </w:r>
      <w:r w:rsidR="00FF2552" w:rsidRPr="007C2C76">
        <w:rPr>
          <w:rFonts w:ascii="Arial" w:hAnsi="Arial" w:cs="Arial"/>
          <w:bCs/>
        </w:rPr>
        <w:t>becario</w:t>
      </w:r>
      <w:r w:rsidR="007C2C76" w:rsidRPr="007C2C76">
        <w:rPr>
          <w:rFonts w:ascii="Arial" w:hAnsi="Arial" w:cs="Arial"/>
          <w:bCs/>
        </w:rPr>
        <w:t>, como aquel que</w:t>
      </w:r>
      <w:r w:rsidR="00FF2552" w:rsidRPr="007C2C76">
        <w:rPr>
          <w:rFonts w:ascii="Arial" w:hAnsi="Arial" w:cs="Arial"/>
          <w:bCs/>
        </w:rPr>
        <w:t>, siendo estudiante, sea contratado por una entidad estatal, con el fin de realizar un aprendizaje laboral, con la única finalidad de brindar una ayuda económica para contribuir al costo de sus estudios a cambio de la prestación de tareas de apoyo;</w:t>
      </w:r>
    </w:p>
    <w:p w:rsidR="008E01E2" w:rsidRPr="007C2C76" w:rsidRDefault="00BE23BA" w:rsidP="00E168CC">
      <w:pPr>
        <w:tabs>
          <w:tab w:val="left" w:pos="2127"/>
        </w:tabs>
        <w:spacing w:line="360" w:lineRule="auto"/>
        <w:ind w:firstLine="2977"/>
        <w:jc w:val="both"/>
        <w:rPr>
          <w:rFonts w:ascii="Arial" w:hAnsi="Arial" w:cs="Arial"/>
          <w:bCs/>
        </w:rPr>
      </w:pPr>
      <w:r>
        <w:rPr>
          <w:rFonts w:ascii="Arial" w:hAnsi="Arial" w:cs="Arial"/>
          <w:b/>
          <w:bCs/>
        </w:rPr>
        <w:t>4</w:t>
      </w:r>
      <w:r w:rsidR="008E01E2" w:rsidRPr="008E01E2">
        <w:rPr>
          <w:rFonts w:ascii="Arial" w:hAnsi="Arial" w:cs="Arial"/>
          <w:b/>
          <w:bCs/>
        </w:rPr>
        <w:t>)</w:t>
      </w:r>
      <w:r w:rsidR="008E01E2">
        <w:rPr>
          <w:rFonts w:ascii="Arial" w:hAnsi="Arial" w:cs="Arial"/>
          <w:bCs/>
        </w:rPr>
        <w:t xml:space="preserve"> que de acuerdo </w:t>
      </w:r>
      <w:r w:rsidR="002F6484">
        <w:rPr>
          <w:rFonts w:ascii="Arial" w:hAnsi="Arial" w:cs="Arial"/>
          <w:bCs/>
        </w:rPr>
        <w:t>con</w:t>
      </w:r>
      <w:r w:rsidR="008E01E2">
        <w:rPr>
          <w:rFonts w:ascii="Arial" w:hAnsi="Arial" w:cs="Arial"/>
          <w:bCs/>
        </w:rPr>
        <w:t xml:space="preserve"> lo establecido en el proyecto de convenio remitido,</w:t>
      </w:r>
      <w:r w:rsidR="002D28CD">
        <w:rPr>
          <w:rFonts w:ascii="Arial" w:hAnsi="Arial" w:cs="Arial"/>
          <w:bCs/>
        </w:rPr>
        <w:t xml:space="preserve"> refiere a la</w:t>
      </w:r>
      <w:r w:rsidR="008E01E2">
        <w:rPr>
          <w:rFonts w:ascii="Arial" w:hAnsi="Arial" w:cs="Arial"/>
          <w:bCs/>
        </w:rPr>
        <w:t xml:space="preserve"> contratación de estudiantes de las diversas carreras que se dictan en la Facultad de Derecho de la Universidad de la República, por lo que la figura encuadra en la clasificación de becarios y no</w:t>
      </w:r>
      <w:r w:rsidR="00D63BBB">
        <w:rPr>
          <w:rFonts w:ascii="Arial" w:hAnsi="Arial" w:cs="Arial"/>
          <w:bCs/>
        </w:rPr>
        <w:t xml:space="preserve"> en la</w:t>
      </w:r>
      <w:r w:rsidR="008E01E2">
        <w:rPr>
          <w:rFonts w:ascii="Arial" w:hAnsi="Arial" w:cs="Arial"/>
          <w:bCs/>
        </w:rPr>
        <w:t xml:space="preserve"> de pasantes;</w:t>
      </w:r>
    </w:p>
    <w:p w:rsidR="00FF2552" w:rsidRPr="007C2C76" w:rsidRDefault="00BE23BA" w:rsidP="00E168CC">
      <w:pPr>
        <w:tabs>
          <w:tab w:val="left" w:pos="2280"/>
        </w:tabs>
        <w:spacing w:line="360" w:lineRule="auto"/>
        <w:ind w:firstLine="2977"/>
        <w:jc w:val="both"/>
        <w:rPr>
          <w:rFonts w:ascii="Arial" w:hAnsi="Arial" w:cs="Arial"/>
          <w:bCs/>
        </w:rPr>
      </w:pPr>
      <w:r>
        <w:rPr>
          <w:rFonts w:ascii="Arial" w:hAnsi="Arial" w:cs="Arial"/>
          <w:b/>
          <w:bCs/>
        </w:rPr>
        <w:t>5</w:t>
      </w:r>
      <w:r w:rsidR="00FF2552" w:rsidRPr="007C2C76">
        <w:rPr>
          <w:rFonts w:ascii="Arial" w:hAnsi="Arial" w:cs="Arial"/>
          <w:b/>
          <w:bCs/>
        </w:rPr>
        <w:t xml:space="preserve">) </w:t>
      </w:r>
      <w:r w:rsidR="00FF2552" w:rsidRPr="007C2C76">
        <w:rPr>
          <w:rFonts w:ascii="Arial" w:hAnsi="Arial" w:cs="Arial"/>
          <w:bCs/>
        </w:rPr>
        <w:t>que</w:t>
      </w:r>
      <w:r w:rsidR="008E01E2">
        <w:rPr>
          <w:rFonts w:ascii="Arial" w:hAnsi="Arial" w:cs="Arial"/>
          <w:bCs/>
        </w:rPr>
        <w:t xml:space="preserve"> de acu</w:t>
      </w:r>
      <w:r w:rsidR="00D63BBB">
        <w:rPr>
          <w:rFonts w:ascii="Arial" w:hAnsi="Arial" w:cs="Arial"/>
          <w:bCs/>
        </w:rPr>
        <w:t xml:space="preserve">erdo al régimen establecido en </w:t>
      </w:r>
      <w:r w:rsidR="008E01E2">
        <w:rPr>
          <w:rFonts w:ascii="Arial" w:hAnsi="Arial" w:cs="Arial"/>
          <w:bCs/>
        </w:rPr>
        <w:t>l</w:t>
      </w:r>
      <w:r w:rsidR="00D63BBB">
        <w:rPr>
          <w:rFonts w:ascii="Arial" w:hAnsi="Arial" w:cs="Arial"/>
          <w:bCs/>
        </w:rPr>
        <w:t>as</w:t>
      </w:r>
      <w:r w:rsidR="008E01E2">
        <w:rPr>
          <w:rFonts w:ascii="Arial" w:hAnsi="Arial" w:cs="Arial"/>
          <w:bCs/>
        </w:rPr>
        <w:t xml:space="preserve"> </w:t>
      </w:r>
      <w:r w:rsidR="00D63BBB">
        <w:rPr>
          <w:rFonts w:ascii="Arial" w:hAnsi="Arial" w:cs="Arial"/>
          <w:bCs/>
        </w:rPr>
        <w:t>normas</w:t>
      </w:r>
      <w:r w:rsidR="008E01E2">
        <w:rPr>
          <w:rFonts w:ascii="Arial" w:hAnsi="Arial" w:cs="Arial"/>
          <w:bCs/>
        </w:rPr>
        <w:t xml:space="preserve"> indicad</w:t>
      </w:r>
      <w:r w:rsidR="00D63BBB">
        <w:rPr>
          <w:rFonts w:ascii="Arial" w:hAnsi="Arial" w:cs="Arial"/>
          <w:bCs/>
        </w:rPr>
        <w:t>as</w:t>
      </w:r>
      <w:r w:rsidR="008E01E2">
        <w:rPr>
          <w:rFonts w:ascii="Arial" w:hAnsi="Arial" w:cs="Arial"/>
          <w:bCs/>
        </w:rPr>
        <w:t>, se</w:t>
      </w:r>
      <w:r w:rsidR="00FF2552" w:rsidRPr="007C2C76">
        <w:rPr>
          <w:rFonts w:ascii="Arial" w:hAnsi="Arial" w:cs="Arial"/>
          <w:bCs/>
        </w:rPr>
        <w:t xml:space="preserve"> prevé que la extensión máxima de los contratos de becarios </w:t>
      </w:r>
      <w:r w:rsidR="00D63BBB">
        <w:rPr>
          <w:rFonts w:ascii="Arial" w:hAnsi="Arial" w:cs="Arial"/>
          <w:bCs/>
        </w:rPr>
        <w:t xml:space="preserve">y pasantes </w:t>
      </w:r>
      <w:r w:rsidR="00FF2552" w:rsidRPr="007C2C76">
        <w:rPr>
          <w:rFonts w:ascii="Arial" w:hAnsi="Arial" w:cs="Arial"/>
          <w:bCs/>
        </w:rPr>
        <w:t>será de 18 meses</w:t>
      </w:r>
      <w:r w:rsidR="002D28CD">
        <w:rPr>
          <w:rFonts w:ascii="Arial" w:hAnsi="Arial" w:cs="Arial"/>
          <w:bCs/>
        </w:rPr>
        <w:t xml:space="preserve">, </w:t>
      </w:r>
      <w:r w:rsidR="00EC737D">
        <w:rPr>
          <w:rFonts w:ascii="Arial" w:hAnsi="Arial" w:cs="Arial"/>
          <w:bCs/>
        </w:rPr>
        <w:t>de carácter</w:t>
      </w:r>
      <w:r w:rsidR="002D28CD">
        <w:rPr>
          <w:rFonts w:ascii="Arial" w:hAnsi="Arial" w:cs="Arial"/>
          <w:bCs/>
        </w:rPr>
        <w:t xml:space="preserve"> </w:t>
      </w:r>
      <w:r w:rsidR="00561425">
        <w:rPr>
          <w:rFonts w:ascii="Arial" w:hAnsi="Arial" w:cs="Arial"/>
          <w:bCs/>
        </w:rPr>
        <w:t>improrrogable</w:t>
      </w:r>
      <w:r w:rsidR="00FF2552" w:rsidRPr="007C2C76">
        <w:rPr>
          <w:rFonts w:ascii="Arial" w:hAnsi="Arial" w:cs="Arial"/>
          <w:bCs/>
        </w:rPr>
        <w:t xml:space="preserve">, no </w:t>
      </w:r>
      <w:r w:rsidR="008E01E2">
        <w:rPr>
          <w:rFonts w:ascii="Arial" w:hAnsi="Arial" w:cs="Arial"/>
          <w:bCs/>
        </w:rPr>
        <w:t>pudiendo supe</w:t>
      </w:r>
      <w:r w:rsidR="00FF2552" w:rsidRPr="007C2C76">
        <w:rPr>
          <w:rFonts w:ascii="Arial" w:hAnsi="Arial" w:cs="Arial"/>
          <w:bCs/>
        </w:rPr>
        <w:t>r</w:t>
      </w:r>
      <w:r w:rsidR="008E01E2">
        <w:rPr>
          <w:rFonts w:ascii="Arial" w:hAnsi="Arial" w:cs="Arial"/>
          <w:bCs/>
        </w:rPr>
        <w:t>ar</w:t>
      </w:r>
      <w:r w:rsidR="00FF2552" w:rsidRPr="007C2C76">
        <w:rPr>
          <w:rFonts w:ascii="Arial" w:hAnsi="Arial" w:cs="Arial"/>
          <w:bCs/>
        </w:rPr>
        <w:t xml:space="preserve"> las treinta horas de </w:t>
      </w:r>
      <w:r w:rsidR="008E01E2">
        <w:rPr>
          <w:rFonts w:ascii="Arial" w:hAnsi="Arial" w:cs="Arial"/>
          <w:bCs/>
        </w:rPr>
        <w:t>labor semanales</w:t>
      </w:r>
      <w:r w:rsidR="00561425">
        <w:rPr>
          <w:rFonts w:ascii="Arial" w:hAnsi="Arial" w:cs="Arial"/>
          <w:bCs/>
        </w:rPr>
        <w:t xml:space="preserve"> y estableciéndose </w:t>
      </w:r>
      <w:r w:rsidR="008E01E2" w:rsidRPr="007C2C76">
        <w:rPr>
          <w:rFonts w:ascii="Arial" w:hAnsi="Arial" w:cs="Arial"/>
          <w:bCs/>
        </w:rPr>
        <w:t>la remuneración</w:t>
      </w:r>
      <w:r w:rsidR="008E01E2">
        <w:rPr>
          <w:rFonts w:ascii="Arial" w:hAnsi="Arial" w:cs="Arial"/>
          <w:bCs/>
        </w:rPr>
        <w:t xml:space="preserve"> en 4 BPC</w:t>
      </w:r>
      <w:r w:rsidR="00D63BBB">
        <w:rPr>
          <w:rFonts w:ascii="Arial" w:hAnsi="Arial" w:cs="Arial"/>
          <w:bCs/>
        </w:rPr>
        <w:t xml:space="preserve"> para los becarios y 7 BPC para los pasantes</w:t>
      </w:r>
      <w:r w:rsidR="00FF2552" w:rsidRPr="007C2C76">
        <w:rPr>
          <w:rFonts w:ascii="Arial" w:hAnsi="Arial" w:cs="Arial"/>
          <w:bCs/>
        </w:rPr>
        <w:t>;</w:t>
      </w:r>
    </w:p>
    <w:p w:rsidR="00DD438B" w:rsidRDefault="00C305BD" w:rsidP="002F6484">
      <w:pPr>
        <w:spacing w:line="360" w:lineRule="auto"/>
        <w:ind w:firstLine="2977"/>
        <w:jc w:val="both"/>
        <w:rPr>
          <w:rFonts w:ascii="Arial" w:hAnsi="Arial" w:cs="Arial"/>
          <w:bCs/>
        </w:rPr>
      </w:pPr>
      <w:r>
        <w:rPr>
          <w:rFonts w:ascii="Arial" w:hAnsi="Arial" w:cs="Arial"/>
          <w:b/>
          <w:bCs/>
        </w:rPr>
        <w:t>6</w:t>
      </w:r>
      <w:r w:rsidR="00FF2552" w:rsidRPr="007C2C76">
        <w:rPr>
          <w:rFonts w:ascii="Arial" w:hAnsi="Arial" w:cs="Arial"/>
          <w:b/>
          <w:bCs/>
        </w:rPr>
        <w:t xml:space="preserve">) </w:t>
      </w:r>
      <w:r>
        <w:rPr>
          <w:rFonts w:ascii="Arial" w:hAnsi="Arial" w:cs="Arial"/>
          <w:bCs/>
        </w:rPr>
        <w:t xml:space="preserve">que </w:t>
      </w:r>
      <w:r w:rsidR="002D28CD">
        <w:rPr>
          <w:rFonts w:ascii="Arial" w:hAnsi="Arial" w:cs="Arial"/>
          <w:bCs/>
        </w:rPr>
        <w:t>asimismo,</w:t>
      </w:r>
      <w:r w:rsidR="005C209A">
        <w:rPr>
          <w:rFonts w:ascii="Arial" w:hAnsi="Arial" w:cs="Arial"/>
          <w:bCs/>
        </w:rPr>
        <w:t xml:space="preserve"> de acuerdo </w:t>
      </w:r>
      <w:r w:rsidR="002F6484">
        <w:rPr>
          <w:rFonts w:ascii="Arial" w:hAnsi="Arial" w:cs="Arial"/>
          <w:bCs/>
        </w:rPr>
        <w:t>con</w:t>
      </w:r>
      <w:r w:rsidR="005C209A">
        <w:rPr>
          <w:rFonts w:ascii="Arial" w:hAnsi="Arial" w:cs="Arial"/>
          <w:bCs/>
        </w:rPr>
        <w:t xml:space="preserve"> dichas normas,</w:t>
      </w:r>
      <w:r w:rsidR="002D28CD">
        <w:rPr>
          <w:rFonts w:ascii="Arial" w:hAnsi="Arial" w:cs="Arial"/>
          <w:bCs/>
        </w:rPr>
        <w:t xml:space="preserve"> </w:t>
      </w:r>
      <w:r>
        <w:rPr>
          <w:rFonts w:ascii="Arial" w:hAnsi="Arial" w:cs="Arial"/>
          <w:bCs/>
        </w:rPr>
        <w:t xml:space="preserve">la selección de los becarios y pasantes </w:t>
      </w:r>
      <w:r w:rsidR="005C209A">
        <w:rPr>
          <w:rFonts w:ascii="Arial" w:hAnsi="Arial" w:cs="Arial"/>
          <w:bCs/>
        </w:rPr>
        <w:t>deberá realizarse</w:t>
      </w:r>
      <w:r w:rsidR="002D28CD">
        <w:rPr>
          <w:rFonts w:ascii="Arial" w:hAnsi="Arial" w:cs="Arial"/>
          <w:bCs/>
        </w:rPr>
        <w:t xml:space="preserve"> mediante concurso a través del Sistema de Reclutamiento y Selección de los recursos humanos de la ONSC, inscribiéndose en dicha oficina el contrato de beca o pasantía; </w:t>
      </w:r>
    </w:p>
    <w:p w:rsidR="002D28CD" w:rsidRPr="002D28CD" w:rsidRDefault="002D28CD" w:rsidP="002F6484">
      <w:pPr>
        <w:tabs>
          <w:tab w:val="left" w:pos="2127"/>
        </w:tabs>
        <w:spacing w:line="360" w:lineRule="auto"/>
        <w:ind w:left="60" w:firstLine="2917"/>
        <w:jc w:val="both"/>
        <w:rPr>
          <w:rFonts w:ascii="Arial" w:hAnsi="Arial" w:cs="Arial"/>
        </w:rPr>
      </w:pPr>
      <w:r>
        <w:rPr>
          <w:rFonts w:ascii="Arial" w:hAnsi="Arial" w:cs="Arial"/>
          <w:b/>
          <w:bCs/>
        </w:rPr>
        <w:lastRenderedPageBreak/>
        <w:t xml:space="preserve">7) </w:t>
      </w:r>
      <w:r>
        <w:rPr>
          <w:rFonts w:ascii="Arial" w:hAnsi="Arial" w:cs="Arial"/>
          <w:bCs/>
        </w:rPr>
        <w:t xml:space="preserve">que el presente convenio </w:t>
      </w:r>
      <w:r w:rsidR="00883984">
        <w:rPr>
          <w:rFonts w:ascii="Arial" w:hAnsi="Arial" w:cs="Arial"/>
          <w:bCs/>
        </w:rPr>
        <w:t>establece que el contrato se regirá por la Ordenanza de Pasantías de la Universidad de la República (Resolución del CDC Nº 24, de 22/8/00, modificada por Resolución del CDC Nº 10, de 20/7/10)</w:t>
      </w:r>
      <w:r w:rsidR="005C209A">
        <w:rPr>
          <w:rFonts w:ascii="Arial" w:hAnsi="Arial" w:cs="Arial"/>
          <w:bCs/>
        </w:rPr>
        <w:t xml:space="preserve"> que es aplicable a pasantes que se desempeñan en dicho Órgano</w:t>
      </w:r>
      <w:r w:rsidR="006A7E87">
        <w:rPr>
          <w:rFonts w:ascii="Arial" w:hAnsi="Arial" w:cs="Arial"/>
          <w:bCs/>
        </w:rPr>
        <w:t xml:space="preserve"> y no por lo establecido en las normas legales y reglamentarias indicadas</w:t>
      </w:r>
      <w:r w:rsidR="005C209A">
        <w:rPr>
          <w:rFonts w:ascii="Arial" w:hAnsi="Arial" w:cs="Arial"/>
          <w:bCs/>
        </w:rPr>
        <w:t>, que son las aplicables a pasantes que, como en el presente caso desempeñarán tareas en el Ministerio de Salud Pública</w:t>
      </w:r>
      <w:r w:rsidR="006A7E87">
        <w:rPr>
          <w:rFonts w:ascii="Arial" w:hAnsi="Arial" w:cs="Arial"/>
          <w:bCs/>
        </w:rPr>
        <w:t xml:space="preserve">; </w:t>
      </w:r>
    </w:p>
    <w:p w:rsidR="008555F5" w:rsidRDefault="008555F5" w:rsidP="002F6484">
      <w:pPr>
        <w:spacing w:line="360" w:lineRule="auto"/>
        <w:ind w:firstLine="708"/>
        <w:jc w:val="both"/>
        <w:rPr>
          <w:rFonts w:ascii="Arial" w:hAnsi="Arial" w:cs="Arial"/>
          <w:lang w:val="es-MX"/>
        </w:rPr>
      </w:pPr>
      <w:r>
        <w:rPr>
          <w:rFonts w:ascii="Arial" w:hAnsi="Arial" w:cs="Arial"/>
          <w:b/>
          <w:lang w:val="es-MX"/>
        </w:rPr>
        <w:t>ATENTO</w:t>
      </w:r>
      <w:r>
        <w:rPr>
          <w:rFonts w:ascii="Arial" w:hAnsi="Arial" w:cs="Arial"/>
          <w:lang w:val="es-MX"/>
        </w:rPr>
        <w:t>: a lo precedentemente expuesto;</w:t>
      </w:r>
    </w:p>
    <w:p w:rsidR="008555F5" w:rsidRDefault="008555F5">
      <w:pPr>
        <w:pStyle w:val="Ttulo2"/>
        <w:rPr>
          <w:rFonts w:ascii="Arial" w:hAnsi="Arial" w:cs="Arial"/>
        </w:rPr>
      </w:pPr>
      <w:r>
        <w:rPr>
          <w:rFonts w:ascii="Arial" w:hAnsi="Arial" w:cs="Arial"/>
        </w:rPr>
        <w:t>EL TRIBUNAL ACUERDA</w:t>
      </w:r>
    </w:p>
    <w:p w:rsidR="008555F5" w:rsidRDefault="002F6484" w:rsidP="002F6484">
      <w:pPr>
        <w:spacing w:line="360" w:lineRule="auto"/>
        <w:ind w:left="284" w:hanging="284"/>
        <w:jc w:val="both"/>
        <w:rPr>
          <w:rFonts w:ascii="Arial" w:hAnsi="Arial" w:cs="Arial"/>
          <w:lang w:val="es-MX"/>
        </w:rPr>
      </w:pPr>
      <w:r w:rsidRPr="002F6484">
        <w:rPr>
          <w:rFonts w:ascii="Arial" w:hAnsi="Arial" w:cs="Arial"/>
          <w:b/>
          <w:lang w:val="es-MX"/>
        </w:rPr>
        <w:t>1)</w:t>
      </w:r>
      <w:r>
        <w:rPr>
          <w:rFonts w:ascii="Arial" w:hAnsi="Arial" w:cs="Arial"/>
          <w:lang w:val="es-MX"/>
        </w:rPr>
        <w:t xml:space="preserve"> </w:t>
      </w:r>
      <w:r w:rsidR="00FF2552">
        <w:rPr>
          <w:rFonts w:ascii="Arial" w:hAnsi="Arial" w:cs="Arial"/>
          <w:lang w:val="es-MX"/>
        </w:rPr>
        <w:t>Observar</w:t>
      </w:r>
      <w:r w:rsidR="002D28CD">
        <w:rPr>
          <w:rFonts w:ascii="Arial" w:hAnsi="Arial" w:cs="Arial"/>
          <w:lang w:val="es-MX"/>
        </w:rPr>
        <w:t xml:space="preserve"> el proyecto de convenio a suscribir </w:t>
      </w:r>
      <w:r>
        <w:rPr>
          <w:rFonts w:ascii="Arial" w:hAnsi="Arial" w:cs="Arial"/>
          <w:lang w:val="es-MX"/>
        </w:rPr>
        <w:t>por</w:t>
      </w:r>
      <w:r w:rsidR="002D28CD">
        <w:rPr>
          <w:rFonts w:ascii="Arial" w:hAnsi="Arial" w:cs="Arial"/>
          <w:lang w:val="es-MX"/>
        </w:rPr>
        <w:t xml:space="preserve"> el Ministerio de Salud Pública y la Universidad de la República – Facultad de Derecho;</w:t>
      </w:r>
    </w:p>
    <w:p w:rsidR="00DE6C36" w:rsidRDefault="002F6484" w:rsidP="002F6484">
      <w:pPr>
        <w:spacing w:line="360" w:lineRule="auto"/>
        <w:jc w:val="both"/>
        <w:rPr>
          <w:rFonts w:ascii="Arial" w:hAnsi="Arial" w:cs="Arial"/>
          <w:lang w:val="es-MX"/>
        </w:rPr>
      </w:pPr>
      <w:r w:rsidRPr="002F6484">
        <w:rPr>
          <w:rFonts w:ascii="Arial" w:hAnsi="Arial" w:cs="Arial"/>
          <w:b/>
          <w:lang w:val="es-MX"/>
        </w:rPr>
        <w:t>2)</w:t>
      </w:r>
      <w:r>
        <w:rPr>
          <w:rFonts w:ascii="Arial" w:hAnsi="Arial" w:cs="Arial"/>
          <w:lang w:val="es-MX"/>
        </w:rPr>
        <w:t xml:space="preserve"> </w:t>
      </w:r>
      <w:r w:rsidR="006854BD">
        <w:rPr>
          <w:rFonts w:ascii="Arial" w:hAnsi="Arial" w:cs="Arial"/>
          <w:lang w:val="es-MX"/>
        </w:rPr>
        <w:t xml:space="preserve">Comunicar al Contador </w:t>
      </w:r>
      <w:r w:rsidR="005C209A">
        <w:rPr>
          <w:rFonts w:ascii="Arial" w:hAnsi="Arial" w:cs="Arial"/>
          <w:lang w:val="es-MX"/>
        </w:rPr>
        <w:t>Auditor</w:t>
      </w:r>
      <w:r w:rsidR="00DE6C36">
        <w:rPr>
          <w:rFonts w:ascii="Arial" w:hAnsi="Arial" w:cs="Arial"/>
          <w:lang w:val="es-MX"/>
        </w:rPr>
        <w:t xml:space="preserve">; </w:t>
      </w:r>
      <w:r>
        <w:rPr>
          <w:rFonts w:ascii="Arial" w:hAnsi="Arial" w:cs="Arial"/>
          <w:lang w:val="es-MX"/>
        </w:rPr>
        <w:t>y</w:t>
      </w:r>
    </w:p>
    <w:p w:rsidR="00DE6C36" w:rsidRPr="00DE6C36" w:rsidRDefault="002F6484" w:rsidP="002F6484">
      <w:pPr>
        <w:spacing w:line="360" w:lineRule="auto"/>
        <w:jc w:val="both"/>
        <w:rPr>
          <w:rFonts w:ascii="Arial" w:hAnsi="Arial" w:cs="Arial"/>
          <w:lang w:val="es-MX"/>
        </w:rPr>
      </w:pPr>
      <w:r w:rsidRPr="002F6484">
        <w:rPr>
          <w:rFonts w:ascii="Arial" w:hAnsi="Arial" w:cs="Arial"/>
          <w:b/>
          <w:lang w:val="es-MX"/>
        </w:rPr>
        <w:t>3)</w:t>
      </w:r>
      <w:r>
        <w:rPr>
          <w:rFonts w:ascii="Arial" w:hAnsi="Arial" w:cs="Arial"/>
          <w:lang w:val="es-MX"/>
        </w:rPr>
        <w:t xml:space="preserve"> </w:t>
      </w:r>
      <w:bookmarkStart w:id="0" w:name="_GoBack"/>
      <w:bookmarkEnd w:id="0"/>
      <w:r w:rsidR="00DE6C36">
        <w:rPr>
          <w:rFonts w:ascii="Arial" w:hAnsi="Arial" w:cs="Arial"/>
          <w:lang w:val="es-MX"/>
        </w:rPr>
        <w:t xml:space="preserve">Devolver las actuaciones”, </w:t>
      </w:r>
    </w:p>
    <w:p w:rsidR="008555F5" w:rsidRDefault="008555F5">
      <w:pPr>
        <w:spacing w:line="360" w:lineRule="auto"/>
        <w:jc w:val="right"/>
        <w:rPr>
          <w:rFonts w:ascii="Arial" w:hAnsi="Arial" w:cs="Arial"/>
          <w:lang w:val="es-MX"/>
        </w:rPr>
      </w:pPr>
    </w:p>
    <w:p w:rsidR="00E5243E" w:rsidRDefault="00E5243E">
      <w:pPr>
        <w:spacing w:line="360" w:lineRule="auto"/>
        <w:jc w:val="right"/>
        <w:rPr>
          <w:rFonts w:ascii="Arial" w:hAnsi="Arial" w:cs="Arial"/>
          <w:lang w:val="es-MX"/>
        </w:rPr>
      </w:pPr>
    </w:p>
    <w:p w:rsidR="00DE6C36" w:rsidRDefault="00DE6C36" w:rsidP="002D28CD">
      <w:pPr>
        <w:rPr>
          <w:rFonts w:ascii="Arial" w:hAnsi="Arial" w:cs="Arial"/>
          <w:sz w:val="16"/>
          <w:szCs w:val="16"/>
          <w:lang w:val="es-MX"/>
        </w:rPr>
      </w:pPr>
    </w:p>
    <w:p w:rsidR="002F6484" w:rsidRDefault="002F6484" w:rsidP="002D28CD">
      <w:pPr>
        <w:rPr>
          <w:rFonts w:ascii="Arial" w:hAnsi="Arial" w:cs="Arial"/>
          <w:sz w:val="16"/>
          <w:szCs w:val="16"/>
          <w:lang w:val="es-MX"/>
        </w:rPr>
      </w:pPr>
    </w:p>
    <w:p w:rsidR="002F6484" w:rsidRDefault="002F6484" w:rsidP="002D28CD">
      <w:pPr>
        <w:rPr>
          <w:rFonts w:ascii="Arial" w:hAnsi="Arial" w:cs="Arial"/>
          <w:sz w:val="16"/>
          <w:szCs w:val="16"/>
          <w:lang w:val="es-MX"/>
        </w:rPr>
      </w:pPr>
    </w:p>
    <w:p w:rsidR="002F6484" w:rsidRDefault="002F6484" w:rsidP="002D28CD">
      <w:pPr>
        <w:rPr>
          <w:rFonts w:ascii="Arial" w:hAnsi="Arial" w:cs="Arial"/>
          <w:sz w:val="16"/>
          <w:szCs w:val="16"/>
          <w:lang w:val="es-MX"/>
        </w:rPr>
      </w:pPr>
    </w:p>
    <w:p w:rsidR="002F6484" w:rsidRDefault="002F6484" w:rsidP="002D28CD">
      <w:pPr>
        <w:rPr>
          <w:rFonts w:ascii="Arial" w:hAnsi="Arial" w:cs="Arial"/>
          <w:sz w:val="16"/>
          <w:szCs w:val="16"/>
          <w:lang w:val="es-MX"/>
        </w:rPr>
      </w:pPr>
    </w:p>
    <w:p w:rsidR="002F6484" w:rsidRDefault="002F6484" w:rsidP="002D28CD">
      <w:pPr>
        <w:rPr>
          <w:rFonts w:ascii="Arial" w:hAnsi="Arial" w:cs="Arial"/>
          <w:sz w:val="16"/>
          <w:szCs w:val="16"/>
          <w:lang w:val="es-MX"/>
        </w:rPr>
      </w:pPr>
    </w:p>
    <w:p w:rsidR="002F6484" w:rsidRDefault="002F6484" w:rsidP="002D28CD">
      <w:pPr>
        <w:rPr>
          <w:rFonts w:ascii="Arial" w:hAnsi="Arial" w:cs="Arial"/>
          <w:sz w:val="16"/>
          <w:szCs w:val="16"/>
          <w:lang w:val="es-MX"/>
        </w:rPr>
      </w:pPr>
    </w:p>
    <w:p w:rsidR="002F6484" w:rsidRPr="00DE6C36" w:rsidRDefault="002F6484" w:rsidP="002D28CD">
      <w:pPr>
        <w:rPr>
          <w:rFonts w:ascii="Arial" w:hAnsi="Arial" w:cs="Arial"/>
          <w:sz w:val="16"/>
          <w:szCs w:val="16"/>
          <w:lang w:val="es-MX"/>
        </w:rPr>
      </w:pPr>
      <w:proofErr w:type="spellStart"/>
      <w:proofErr w:type="gramStart"/>
      <w:r>
        <w:rPr>
          <w:rFonts w:ascii="Arial" w:hAnsi="Arial" w:cs="Arial"/>
          <w:sz w:val="16"/>
          <w:szCs w:val="16"/>
          <w:lang w:val="es-MX"/>
        </w:rPr>
        <w:t>cr</w:t>
      </w:r>
      <w:proofErr w:type="spellEnd"/>
      <w:proofErr w:type="gramEnd"/>
    </w:p>
    <w:sectPr w:rsidR="002F6484" w:rsidRPr="00DE6C36" w:rsidSect="00E168CC">
      <w:pgSz w:w="11907" w:h="16840" w:code="9"/>
      <w:pgMar w:top="3402" w:right="1701" w:bottom="1418" w:left="1701" w:header="0" w:footer="22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759E"/>
    <w:multiLevelType w:val="hybridMultilevel"/>
    <w:tmpl w:val="928A29C4"/>
    <w:lvl w:ilvl="0" w:tplc="CEDE9BE2">
      <w:start w:val="1"/>
      <w:numFmt w:val="decimal"/>
      <w:lvlText w:val="%1)"/>
      <w:lvlJc w:val="left"/>
      <w:pPr>
        <w:tabs>
          <w:tab w:val="num" w:pos="1414"/>
        </w:tabs>
        <w:ind w:left="1414" w:hanging="70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nsid w:val="58B14604"/>
    <w:multiLevelType w:val="hybridMultilevel"/>
    <w:tmpl w:val="936C445E"/>
    <w:lvl w:ilvl="0" w:tplc="E09C637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87D32C7"/>
    <w:multiLevelType w:val="singleLevel"/>
    <w:tmpl w:val="0C0A0011"/>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BD"/>
    <w:rsid w:val="00072CB0"/>
    <w:rsid w:val="000863ED"/>
    <w:rsid w:val="001F00A0"/>
    <w:rsid w:val="002540A2"/>
    <w:rsid w:val="002D28CD"/>
    <w:rsid w:val="002F6484"/>
    <w:rsid w:val="00421A0E"/>
    <w:rsid w:val="00561425"/>
    <w:rsid w:val="005C209A"/>
    <w:rsid w:val="006854BD"/>
    <w:rsid w:val="006A1680"/>
    <w:rsid w:val="006A7E87"/>
    <w:rsid w:val="006F7AC7"/>
    <w:rsid w:val="007C2C76"/>
    <w:rsid w:val="008555F5"/>
    <w:rsid w:val="00883984"/>
    <w:rsid w:val="008E01E2"/>
    <w:rsid w:val="00943965"/>
    <w:rsid w:val="00A1774E"/>
    <w:rsid w:val="00AB0C50"/>
    <w:rsid w:val="00B23CC3"/>
    <w:rsid w:val="00BA2761"/>
    <w:rsid w:val="00BA47BD"/>
    <w:rsid w:val="00BE23BA"/>
    <w:rsid w:val="00C305BD"/>
    <w:rsid w:val="00C34B96"/>
    <w:rsid w:val="00CA4618"/>
    <w:rsid w:val="00D63BBB"/>
    <w:rsid w:val="00DD0A6A"/>
    <w:rsid w:val="00DD438B"/>
    <w:rsid w:val="00DE6C36"/>
    <w:rsid w:val="00E168CC"/>
    <w:rsid w:val="00E5243E"/>
    <w:rsid w:val="00E618F7"/>
    <w:rsid w:val="00EC737D"/>
    <w:rsid w:val="00EE26D1"/>
    <w:rsid w:val="00F563B0"/>
    <w:rsid w:val="00F56ABF"/>
    <w:rsid w:val="00FF25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man Old Style" w:hAnsi="Bookman Old Style"/>
      <w:sz w:val="24"/>
      <w:lang w:val="es-ES" w:eastAsia="es-ES"/>
    </w:rPr>
  </w:style>
  <w:style w:type="paragraph" w:styleId="Ttulo1">
    <w:name w:val="heading 1"/>
    <w:basedOn w:val="Normal"/>
    <w:next w:val="Normal"/>
    <w:qFormat/>
    <w:pPr>
      <w:keepNext/>
      <w:spacing w:line="360" w:lineRule="auto"/>
      <w:jc w:val="both"/>
      <w:outlineLvl w:val="0"/>
    </w:pPr>
    <w:rPr>
      <w:b/>
      <w:lang w:val="es-MX"/>
    </w:rPr>
  </w:style>
  <w:style w:type="paragraph" w:styleId="Ttulo2">
    <w:name w:val="heading 2"/>
    <w:basedOn w:val="Normal"/>
    <w:next w:val="Normal"/>
    <w:qFormat/>
    <w:pPr>
      <w:keepNext/>
      <w:spacing w:line="360" w:lineRule="auto"/>
      <w:jc w:val="center"/>
      <w:outlineLvl w:val="1"/>
    </w:pPr>
    <w:rPr>
      <w:b/>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360" w:lineRule="auto"/>
      <w:jc w:val="both"/>
    </w:pPr>
    <w:rPr>
      <w:rFonts w:ascii="Arial" w:hAnsi="Arial" w:cs="Arial"/>
      <w:lang w:val="es-MX"/>
    </w:rPr>
  </w:style>
  <w:style w:type="paragraph" w:styleId="Sangradetextonormal">
    <w:name w:val="Body Text Indent"/>
    <w:basedOn w:val="Normal"/>
    <w:pPr>
      <w:spacing w:line="360" w:lineRule="auto"/>
      <w:ind w:left="708"/>
      <w:jc w:val="both"/>
    </w:pPr>
    <w:rPr>
      <w:rFonts w:ascii="Arial" w:hAnsi="Arial" w:cs="Arial"/>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man Old Style" w:hAnsi="Bookman Old Style"/>
      <w:sz w:val="24"/>
      <w:lang w:val="es-ES" w:eastAsia="es-ES"/>
    </w:rPr>
  </w:style>
  <w:style w:type="paragraph" w:styleId="Ttulo1">
    <w:name w:val="heading 1"/>
    <w:basedOn w:val="Normal"/>
    <w:next w:val="Normal"/>
    <w:qFormat/>
    <w:pPr>
      <w:keepNext/>
      <w:spacing w:line="360" w:lineRule="auto"/>
      <w:jc w:val="both"/>
      <w:outlineLvl w:val="0"/>
    </w:pPr>
    <w:rPr>
      <w:b/>
      <w:lang w:val="es-MX"/>
    </w:rPr>
  </w:style>
  <w:style w:type="paragraph" w:styleId="Ttulo2">
    <w:name w:val="heading 2"/>
    <w:basedOn w:val="Normal"/>
    <w:next w:val="Normal"/>
    <w:qFormat/>
    <w:pPr>
      <w:keepNext/>
      <w:spacing w:line="360" w:lineRule="auto"/>
      <w:jc w:val="center"/>
      <w:outlineLvl w:val="1"/>
    </w:pPr>
    <w:rPr>
      <w:b/>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360" w:lineRule="auto"/>
      <w:jc w:val="both"/>
    </w:pPr>
    <w:rPr>
      <w:rFonts w:ascii="Arial" w:hAnsi="Arial" w:cs="Arial"/>
      <w:lang w:val="es-MX"/>
    </w:rPr>
  </w:style>
  <w:style w:type="paragraph" w:styleId="Sangradetextonormal">
    <w:name w:val="Body Text Indent"/>
    <w:basedOn w:val="Normal"/>
    <w:pPr>
      <w:spacing w:line="360" w:lineRule="auto"/>
      <w:ind w:left="708"/>
      <w:jc w:val="both"/>
    </w:pPr>
    <w:rPr>
      <w:rFonts w:ascii="Arial" w:hAnsi="Arial" w:cs="Aria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4910</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CARPETA N° 195832</vt:lpstr>
    </vt:vector>
  </TitlesOfParts>
  <Company>Tribunal de Cuentas</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195832</dc:title>
  <dc:subject/>
  <dc:creator>Tribunal de Cuentas</dc:creator>
  <cp:keywords/>
  <cp:lastModifiedBy>Miriam Cristina Rivero</cp:lastModifiedBy>
  <cp:revision>2</cp:revision>
  <cp:lastPrinted>2014-01-13T13:35:00Z</cp:lastPrinted>
  <dcterms:created xsi:type="dcterms:W3CDTF">2014-01-13T13:35:00Z</dcterms:created>
  <dcterms:modified xsi:type="dcterms:W3CDTF">2014-01-13T13:35:00Z</dcterms:modified>
</cp:coreProperties>
</file>