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69" w:rsidRDefault="003D1F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3D1F69" w:rsidRDefault="003D1F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1F69" w:rsidRDefault="003D1F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D1F69" w:rsidRDefault="003D1F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1F69" w:rsidRDefault="003D1F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3D1F69" w:rsidRDefault="003D1F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1F69" w:rsidRPr="00563757" w:rsidRDefault="003D1F69" w:rsidP="005637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MX"/>
        </w:rPr>
      </w:pPr>
      <w:r w:rsidRPr="00563757">
        <w:rPr>
          <w:rFonts w:ascii="Arial" w:hAnsi="Arial" w:cs="Arial"/>
          <w:b/>
          <w:lang w:val="es-ES_tradnl"/>
        </w:rPr>
        <w:t xml:space="preserve">(E. E. Nº </w:t>
      </w:r>
      <w:r>
        <w:rPr>
          <w:rFonts w:ascii="Arial" w:hAnsi="Arial" w:cs="Arial"/>
          <w:b/>
          <w:lang w:val="es-ES_tradnl"/>
        </w:rPr>
        <w:t>2013-17-1-0008061,</w:t>
      </w:r>
      <w:r w:rsidRPr="00563757">
        <w:rPr>
          <w:rFonts w:ascii="Arial" w:hAnsi="Arial" w:cs="Arial"/>
          <w:b/>
        </w:rPr>
        <w:t xml:space="preserve"> </w:t>
      </w:r>
      <w:r w:rsidRPr="00563757">
        <w:rPr>
          <w:rFonts w:ascii="Arial" w:hAnsi="Arial" w:cs="Arial"/>
          <w:b/>
          <w:lang w:val="es-MX"/>
        </w:rPr>
        <w:t>E. N°</w:t>
      </w:r>
      <w:r>
        <w:rPr>
          <w:rFonts w:ascii="Arial" w:hAnsi="Arial" w:cs="Arial"/>
          <w:b/>
          <w:lang w:val="es-MX"/>
        </w:rPr>
        <w:t xml:space="preserve"> 6902/13.</w:t>
      </w:r>
      <w:r w:rsidRPr="00563757">
        <w:rPr>
          <w:rFonts w:ascii="Arial" w:hAnsi="Arial" w:cs="Arial"/>
          <w:b/>
          <w:lang w:val="es-MX"/>
        </w:rPr>
        <w:t>)</w:t>
      </w:r>
    </w:p>
    <w:p w:rsidR="003D1F69" w:rsidRDefault="003D1F69">
      <w:pPr>
        <w:rPr>
          <w:rFonts w:ascii="Arial" w:hAnsi="Arial"/>
        </w:rPr>
      </w:pPr>
    </w:p>
    <w:p w:rsidR="003D1F69" w:rsidRDefault="003D1F69">
      <w:pPr>
        <w:pStyle w:val="Textoindependiente"/>
        <w:spacing w:line="360" w:lineRule="auto"/>
        <w:rPr>
          <w:b/>
          <w:bCs/>
        </w:rPr>
      </w:pPr>
    </w:p>
    <w:p w:rsidR="006579DF" w:rsidRDefault="00BD08B6" w:rsidP="003D1F69">
      <w:pPr>
        <w:pStyle w:val="Textoindependiente"/>
        <w:spacing w:line="360" w:lineRule="auto"/>
        <w:ind w:firstLine="708"/>
      </w:pPr>
      <w:r>
        <w:rPr>
          <w:b/>
          <w:bCs/>
        </w:rPr>
        <w:t>VISTO:</w:t>
      </w:r>
      <w:r>
        <w:t xml:space="preserve"> estas actuaciones remitidas por la Administración de las Obras Sanitarias del Estado, relacionadas con el </w:t>
      </w:r>
      <w:r w:rsidR="001E31D1">
        <w:t>L</w:t>
      </w:r>
      <w:r>
        <w:t xml:space="preserve">lamado para la contratación de financiamiento para cubrir necesidades de capital de giro; </w:t>
      </w:r>
    </w:p>
    <w:p w:rsidR="006579DF" w:rsidRDefault="00BD08B6" w:rsidP="003D1F69">
      <w:pPr>
        <w:pStyle w:val="Textoindependiente"/>
        <w:spacing w:line="360" w:lineRule="auto"/>
        <w:ind w:firstLine="708"/>
      </w:pPr>
      <w:r>
        <w:rPr>
          <w:b/>
          <w:bCs/>
        </w:rPr>
        <w:t xml:space="preserve">RESULTANDO: 1) </w:t>
      </w:r>
      <w:r>
        <w:rPr>
          <w:bCs/>
        </w:rPr>
        <w:t xml:space="preserve">que en el marco del procedimiento especial aprobado por </w:t>
      </w:r>
      <w:r w:rsidR="001E31D1">
        <w:rPr>
          <w:bCs/>
        </w:rPr>
        <w:t>RD 140/13, de 20.2.2013, la Sub-Gerencia Financiero-</w:t>
      </w:r>
      <w:r>
        <w:rPr>
          <w:bCs/>
        </w:rPr>
        <w:t xml:space="preserve">Contable  autorizó con fecha 22.10.2013, la realización de un llamado a cotizar, para la toma de endeudamiento en </w:t>
      </w:r>
      <w:r>
        <w:t>dólares americanos hasta un monto máximo</w:t>
      </w:r>
      <w:r>
        <w:rPr>
          <w:bCs/>
        </w:rPr>
        <w:t xml:space="preserve"> de U$S 3.500.000 (tres millones quinientos mil dólares) por un plazo mínimo de 5 años (4 de amortización y 1 año de gracia) con pago mensual de intereses y amortización cuatrimestral;</w:t>
      </w:r>
    </w:p>
    <w:p w:rsidR="006579DF" w:rsidRDefault="00BD08B6" w:rsidP="003D1F69">
      <w:pPr>
        <w:pStyle w:val="Textoindependiente"/>
        <w:spacing w:line="360" w:lineRule="auto"/>
        <w:ind w:firstLine="2694"/>
      </w:pPr>
      <w:r>
        <w:rPr>
          <w:b/>
        </w:rPr>
        <w:t>2)</w:t>
      </w:r>
      <w:r>
        <w:t xml:space="preserve"> que se cursaron invitaciones a cotizar vía mail a siete instituciones financieras (Santander, </w:t>
      </w:r>
      <w:proofErr w:type="spellStart"/>
      <w:r>
        <w:t>Itaú</w:t>
      </w:r>
      <w:proofErr w:type="spellEnd"/>
      <w:r>
        <w:t xml:space="preserve">, NBC, </w:t>
      </w:r>
      <w:proofErr w:type="spellStart"/>
      <w:r>
        <w:t>Citi</w:t>
      </w:r>
      <w:proofErr w:type="spellEnd"/>
      <w:r>
        <w:t xml:space="preserve">, BBVA, HSBC, </w:t>
      </w:r>
      <w:proofErr w:type="spellStart"/>
      <w:r>
        <w:t>Lloydstsb</w:t>
      </w:r>
      <w:proofErr w:type="spellEnd"/>
      <w:r>
        <w:t xml:space="preserve">-América), estableciéndose como criterio de adjudicación a la </w:t>
      </w:r>
      <w:r w:rsidR="001E31D1">
        <w:t>F</w:t>
      </w:r>
      <w:r>
        <w:t>irma que presente la menor tasa de interés por el préstamo de los fondos solicitados</w:t>
      </w:r>
      <w:r w:rsidR="001E31D1">
        <w:t xml:space="preserve">, dividiéndose </w:t>
      </w:r>
      <w:r>
        <w:t>la adjudicación en caso de empate, tomando en cuenta la línea de crédito disponible y la apertura de carta de crédito de la misma;</w:t>
      </w:r>
    </w:p>
    <w:p w:rsidR="006579DF" w:rsidRDefault="00BD08B6" w:rsidP="003D1F69">
      <w:pPr>
        <w:pStyle w:val="Textoindependiente"/>
        <w:tabs>
          <w:tab w:val="left" w:pos="1800"/>
        </w:tabs>
        <w:spacing w:line="360" w:lineRule="auto"/>
        <w:ind w:firstLine="2694"/>
      </w:pPr>
      <w:r>
        <w:rPr>
          <w:b/>
          <w:bCs/>
        </w:rPr>
        <w:t>3</w:t>
      </w:r>
      <w:r>
        <w:rPr>
          <w:b/>
        </w:rPr>
        <w:t>)</w:t>
      </w:r>
      <w:r w:rsidR="001E31D1">
        <w:t xml:space="preserve"> que en el </w:t>
      </w:r>
      <w:r>
        <w:t>acta de apertura ,de fecha 24/10/13, ante Escribano P</w:t>
      </w:r>
      <w:r w:rsidR="001E31D1">
        <w:t>úblico, constan las  propuestas</w:t>
      </w:r>
      <w:r>
        <w:t>: del Banco ITAÚ Uruguay S.A.: monto re</w:t>
      </w:r>
      <w:r w:rsidR="001E31D1">
        <w:t>querido plazo 5 años, tasa 4,30</w:t>
      </w:r>
      <w:r>
        <w:t>% y a 6 años tasa del 5%, impuestos incluidos; del  Citibank: tasa 4,25% y 5,10</w:t>
      </w:r>
      <w:r w:rsidR="001E31D1">
        <w:t>%</w:t>
      </w:r>
      <w:r>
        <w:t xml:space="preserve"> a 6 años, y la opción de una tasa “swap” vía Nueva York;  del  Banco Santand</w:t>
      </w:r>
      <w:r w:rsidR="001E31D1">
        <w:t>er: préstamo a 5 años tasa 4,30</w:t>
      </w:r>
      <w:r>
        <w:t>% y a 6 años tasa del 5%, ambas impuestos</w:t>
      </w:r>
      <w:r w:rsidR="001E31D1">
        <w:t xml:space="preserve"> incluidos, y del Banco BBVA </w:t>
      </w:r>
      <w:r>
        <w:t xml:space="preserve">de </w:t>
      </w:r>
      <w:r>
        <w:lastRenderedPageBreak/>
        <w:t xml:space="preserve">hasta </w:t>
      </w:r>
      <w:r w:rsidR="0013630A">
        <w:t xml:space="preserve">U$S </w:t>
      </w:r>
      <w:r>
        <w:t>5</w:t>
      </w:r>
      <w:r w:rsidR="0013630A">
        <w:t>:</w:t>
      </w:r>
      <w:r>
        <w:t>500.000,</w:t>
      </w:r>
      <w:r w:rsidR="003D1F69">
        <w:t xml:space="preserve"> </w:t>
      </w:r>
      <w:r>
        <w:t xml:space="preserve">por el plazo de 7 años, tasa fija del 3,75% y tasa variable libor más 2,75% en ambos casos, anual más impuestos; </w:t>
      </w:r>
    </w:p>
    <w:p w:rsidR="006579DF" w:rsidRDefault="00BD08B6" w:rsidP="003D1F69">
      <w:pPr>
        <w:pStyle w:val="Textoindependiente"/>
        <w:tabs>
          <w:tab w:val="left" w:pos="1980"/>
        </w:tabs>
        <w:spacing w:line="360" w:lineRule="auto"/>
        <w:ind w:firstLine="2694"/>
      </w:pPr>
      <w:r>
        <w:rPr>
          <w:b/>
          <w:bCs/>
        </w:rPr>
        <w:t>4)</w:t>
      </w:r>
      <w:r>
        <w:t xml:space="preserve"> que en  la misma fecha  el Jefe de Finanzas, el Sub-</w:t>
      </w:r>
      <w:r w:rsidR="0013630A">
        <w:t>Gerente y el Gerente Financiero-</w:t>
      </w:r>
      <w:r>
        <w:t xml:space="preserve">Contable, aconsejaron como oferta más conveniente la del BBVA Uruguay S.A; </w:t>
      </w:r>
    </w:p>
    <w:p w:rsidR="006579DF" w:rsidRDefault="00BD08B6" w:rsidP="003D1F69">
      <w:pPr>
        <w:pStyle w:val="Textoindependiente"/>
        <w:tabs>
          <w:tab w:val="left" w:pos="1980"/>
        </w:tabs>
        <w:spacing w:line="360" w:lineRule="auto"/>
        <w:ind w:firstLine="2694"/>
      </w:pPr>
      <w:r w:rsidRPr="003D1F69">
        <w:rPr>
          <w:b/>
        </w:rPr>
        <w:t>5)</w:t>
      </w:r>
      <w:r>
        <w:t xml:space="preserve"> que se adjudic</w:t>
      </w:r>
      <w:r w:rsidR="008D3CB8">
        <w:t>ó</w:t>
      </w:r>
      <w:r>
        <w:t xml:space="preserve"> por Resolución de la Sub-Gerencia General Administrativa de 30/10/13, por un monto total de U$S 3</w:t>
      </w:r>
      <w:r w:rsidR="0013630A">
        <w:t>:</w:t>
      </w:r>
      <w:r>
        <w:t xml:space="preserve">500.000, con una tasa fija del 3, 75% </w:t>
      </w:r>
      <w:proofErr w:type="gramStart"/>
      <w:r>
        <w:t>anual más impuestos</w:t>
      </w:r>
      <w:proofErr w:type="gramEnd"/>
      <w:r>
        <w:t>, por el plazo de 7 años;</w:t>
      </w:r>
    </w:p>
    <w:p w:rsidR="006579DF" w:rsidRDefault="00BD08B6" w:rsidP="003D1F69">
      <w:pPr>
        <w:pStyle w:val="Textoindependiente"/>
        <w:spacing w:line="360" w:lineRule="auto"/>
        <w:ind w:firstLine="2694"/>
      </w:pPr>
      <w:r w:rsidRPr="003D1F69">
        <w:rPr>
          <w:b/>
        </w:rPr>
        <w:t>6</w:t>
      </w:r>
      <w:r>
        <w:rPr>
          <w:b/>
        </w:rPr>
        <w:t>)</w:t>
      </w:r>
      <w:r>
        <w:t xml:space="preserve"> que se imput</w:t>
      </w:r>
      <w:r w:rsidR="008D3CB8">
        <w:t>ó</w:t>
      </w:r>
      <w:r>
        <w:t xml:space="preserve"> al Presupuesto de Compras 2013 vigente por prórroga automática con disponibilidad,</w:t>
      </w:r>
      <w:r w:rsidR="003D1F69">
        <w:t xml:space="preserve"> </w:t>
      </w:r>
      <w:r>
        <w:t xml:space="preserve">en el </w:t>
      </w:r>
      <w:r w:rsidR="0013630A">
        <w:t>G</w:t>
      </w:r>
      <w:r>
        <w:t xml:space="preserve">rupo 8, por un </w:t>
      </w:r>
      <w:r w:rsidRPr="003D1F69">
        <w:rPr>
          <w:spacing w:val="-8"/>
        </w:rPr>
        <w:t>importe de $ 75</w:t>
      </w:r>
      <w:r w:rsidR="0013630A">
        <w:rPr>
          <w:spacing w:val="-8"/>
        </w:rPr>
        <w:t>:435.500</w:t>
      </w:r>
      <w:r w:rsidR="003D1F69">
        <w:rPr>
          <w:spacing w:val="-8"/>
        </w:rPr>
        <w:t xml:space="preserve"> (</w:t>
      </w:r>
      <w:r w:rsidRPr="003D1F69">
        <w:rPr>
          <w:spacing w:val="-8"/>
        </w:rPr>
        <w:t>equivalente a U$S 3</w:t>
      </w:r>
      <w:r w:rsidR="0013630A">
        <w:rPr>
          <w:spacing w:val="-8"/>
        </w:rPr>
        <w:t>:</w:t>
      </w:r>
      <w:r w:rsidRPr="003D1F69">
        <w:rPr>
          <w:spacing w:val="-8"/>
        </w:rPr>
        <w:t>500.000 al tipo de cambio $</w:t>
      </w:r>
      <w:r w:rsidR="003D1F69">
        <w:t xml:space="preserve"> </w:t>
      </w:r>
      <w:r>
        <w:t xml:space="preserve">21,553); </w:t>
      </w:r>
    </w:p>
    <w:p w:rsidR="006579DF" w:rsidRDefault="00BD08B6" w:rsidP="003D1F69">
      <w:pPr>
        <w:pStyle w:val="Textoindependiente"/>
        <w:spacing w:line="360" w:lineRule="auto"/>
        <w:ind w:firstLine="2694"/>
      </w:pPr>
      <w:r>
        <w:rPr>
          <w:b/>
        </w:rPr>
        <w:t>7)</w:t>
      </w:r>
      <w:r w:rsidR="0013630A">
        <w:t xml:space="preserve"> que con fecha 4/11/13 </w:t>
      </w:r>
      <w:r>
        <w:t>la Contadora Delegada intervino el gasto;</w:t>
      </w:r>
    </w:p>
    <w:p w:rsidR="006579DF" w:rsidRDefault="00BD08B6" w:rsidP="003D1F69">
      <w:pPr>
        <w:pStyle w:val="Textoindependiente"/>
        <w:spacing w:line="360" w:lineRule="auto"/>
        <w:ind w:firstLine="2694"/>
      </w:pPr>
      <w:r w:rsidRPr="003D1F69">
        <w:rPr>
          <w:b/>
        </w:rPr>
        <w:t>8)</w:t>
      </w:r>
      <w:r>
        <w:t xml:space="preserve"> que como forma de documentar la operación, OSE suscribió con fecha 8.11.13 un vale no endosable a favor del Banco Bilbao Vizcaya Argentaria Uruguay S.A., con firmas certificadas notarialmente y contrato de préstamo con la misma institución, en el cual se estipulan, entre otras condiciones que: </w:t>
      </w:r>
      <w:r w:rsidRPr="0013630A">
        <w:rPr>
          <w:b/>
        </w:rPr>
        <w:t>a</w:t>
      </w:r>
      <w:r>
        <w:t xml:space="preserve">) el capital será cancelado en 19 cuotas cuatrimestrales iguales y consecutivas de U$S 184.210,52 cada una, en la misma moneda del </w:t>
      </w:r>
      <w:r w:rsidR="0013630A">
        <w:t>P</w:t>
      </w:r>
      <w:r>
        <w:t>réstamo, ve</w:t>
      </w:r>
      <w:r w:rsidR="0013630A">
        <w:t>nciendo la primera el 8/11/2014</w:t>
      </w:r>
      <w:r>
        <w:t xml:space="preserve"> (en virtud de regir el año de gracia previsto)</w:t>
      </w:r>
      <w:r w:rsidR="0013630A">
        <w:t>, y las siguientes</w:t>
      </w:r>
      <w:r>
        <w:t xml:space="preserve"> cada 120 días a partir de la primera, </w:t>
      </w:r>
      <w:r w:rsidRPr="0013630A">
        <w:rPr>
          <w:b/>
        </w:rPr>
        <w:t>b</w:t>
      </w:r>
      <w:r>
        <w:t xml:space="preserve">) el pago de los intereses se realizará conjuntamente con el de la cuota, incluso durante el plazo de gracia para la amortización del capital, </w:t>
      </w:r>
      <w:r w:rsidRPr="0013630A">
        <w:rPr>
          <w:b/>
        </w:rPr>
        <w:t>c</w:t>
      </w:r>
      <w:r>
        <w:t xml:space="preserve">) el pago de una comisión de estructuración equivalente a 1% del monto del crédito concedido, </w:t>
      </w:r>
      <w:r w:rsidRPr="0013630A">
        <w:rPr>
          <w:b/>
        </w:rPr>
        <w:t>d</w:t>
      </w:r>
      <w:r>
        <w:t xml:space="preserve">) el devengamiento de los intereses a partir de la fecha de suscripción (8/11/13) y hasta el 8/11/2020 (fecha de la última cancelación), y  </w:t>
      </w:r>
      <w:r w:rsidR="0013630A">
        <w:t xml:space="preserve"> </w:t>
      </w:r>
      <w:r w:rsidRPr="0013630A">
        <w:rPr>
          <w:b/>
        </w:rPr>
        <w:t>e</w:t>
      </w:r>
      <w:r>
        <w:t>) la falta de pago hará aplicable una tasa de interés moratorio del 8% efectivo anual, sobre las cuotas vencidas e impagas;</w:t>
      </w:r>
    </w:p>
    <w:p w:rsidR="006579DF" w:rsidRDefault="00BD08B6" w:rsidP="008D3CB8">
      <w:pPr>
        <w:pStyle w:val="Textoindependiente"/>
        <w:spacing w:line="360" w:lineRule="auto"/>
        <w:ind w:firstLine="2694"/>
      </w:pPr>
      <w:r>
        <w:rPr>
          <w:b/>
        </w:rPr>
        <w:lastRenderedPageBreak/>
        <w:t xml:space="preserve">9) </w:t>
      </w:r>
      <w:r>
        <w:t>que co</w:t>
      </w:r>
      <w:r w:rsidR="00934AE2">
        <w:t>n fecha 12 de noviembre de 2013</w:t>
      </w:r>
      <w:r>
        <w:t>,</w:t>
      </w:r>
      <w:r w:rsidR="00934AE2">
        <w:t xml:space="preserve"> </w:t>
      </w:r>
      <w:r>
        <w:t xml:space="preserve">se efectuó una modificación al contrato de financiamiento relacionado, conviniendo ambas partes en la eliminación de la </w:t>
      </w:r>
      <w:r w:rsidR="00934AE2">
        <w:t xml:space="preserve">Cláusula </w:t>
      </w:r>
      <w:r>
        <w:t xml:space="preserve">Primera </w:t>
      </w:r>
      <w:r w:rsidR="00934AE2">
        <w:t>(</w:t>
      </w:r>
      <w:r>
        <w:t>párrafo tercero) que pone a cargo de OSE una comisión de</w:t>
      </w:r>
      <w:r w:rsidR="00934AE2">
        <w:t xml:space="preserve"> estructuración equivalente a 1</w:t>
      </w:r>
      <w:r>
        <w:t xml:space="preserve">% del monto del crédito, por lo que en consecuencia OSE queda exonerada de dicho pago; </w:t>
      </w:r>
    </w:p>
    <w:p w:rsidR="006579DF" w:rsidRDefault="00BD08B6" w:rsidP="008D3CB8">
      <w:pPr>
        <w:pStyle w:val="Textoindependiente"/>
        <w:spacing w:line="360" w:lineRule="auto"/>
        <w:ind w:firstLine="2694"/>
      </w:pPr>
      <w:r>
        <w:rPr>
          <w:b/>
          <w:bCs/>
        </w:rPr>
        <w:t>10</w:t>
      </w:r>
      <w:r>
        <w:rPr>
          <w:b/>
        </w:rPr>
        <w:t xml:space="preserve">) </w:t>
      </w:r>
      <w:r>
        <w:t xml:space="preserve">que las presentes actuaciones ingresaron a este Tribunal el día 4/12/13 (Entrada </w:t>
      </w:r>
      <w:r w:rsidR="00934AE2">
        <w:t>O</w:t>
      </w:r>
      <w:r>
        <w:t>ficial 11.12.13);</w:t>
      </w:r>
    </w:p>
    <w:p w:rsidR="006579DF" w:rsidRDefault="00BD08B6" w:rsidP="008D3CB8">
      <w:pPr>
        <w:pStyle w:val="Textoindependiente"/>
        <w:spacing w:line="360" w:lineRule="auto"/>
        <w:ind w:firstLine="708"/>
      </w:pPr>
      <w:r>
        <w:rPr>
          <w:b/>
          <w:bCs/>
        </w:rPr>
        <w:t xml:space="preserve">CONSIDERANDO: 1) </w:t>
      </w:r>
      <w:r>
        <w:t xml:space="preserve">que el procedimiento especial de contratación de financiamiento fue autorizado por UTE por </w:t>
      </w:r>
      <w:r w:rsidR="00934AE2">
        <w:t>D</w:t>
      </w:r>
      <w:r>
        <w:t>ecreto 194/06, contando con el dictamen favorable del T</w:t>
      </w:r>
      <w:r w:rsidR="008D3CB8">
        <w:t>ribunal</w:t>
      </w:r>
      <w:r>
        <w:t xml:space="preserve"> de Cuentas;</w:t>
      </w:r>
    </w:p>
    <w:p w:rsidR="006579DF" w:rsidRDefault="00BD08B6" w:rsidP="008D3CB8">
      <w:pPr>
        <w:pStyle w:val="Textoindependiente"/>
        <w:spacing w:line="360" w:lineRule="auto"/>
        <w:ind w:firstLine="2835"/>
      </w:pPr>
      <w:r w:rsidRPr="008D3CB8">
        <w:rPr>
          <w:b/>
        </w:rPr>
        <w:t>2)</w:t>
      </w:r>
      <w:r>
        <w:t xml:space="preserve"> que de acuerdo con el </w:t>
      </w:r>
      <w:r w:rsidR="00934AE2">
        <w:t>I</w:t>
      </w:r>
      <w:r>
        <w:t>nc</w:t>
      </w:r>
      <w:r w:rsidR="008D3CB8">
        <w:t>iso</w:t>
      </w:r>
      <w:r>
        <w:t xml:space="preserve"> final del </w:t>
      </w:r>
      <w:r w:rsidR="008D3CB8">
        <w:t>A</w:t>
      </w:r>
      <w:r>
        <w:t>rt</w:t>
      </w:r>
      <w:r w:rsidR="008D3CB8">
        <w:t>ículo</w:t>
      </w:r>
      <w:r>
        <w:t xml:space="preserve"> 37 del T</w:t>
      </w:r>
      <w:r w:rsidR="00934AE2">
        <w:t>OCAF</w:t>
      </w:r>
      <w:r>
        <w:t xml:space="preserve"> las restantes </w:t>
      </w:r>
      <w:r w:rsidR="00934AE2">
        <w:t>A</w:t>
      </w:r>
      <w:r>
        <w:t xml:space="preserve">dministraciones </w:t>
      </w:r>
      <w:r w:rsidR="00934AE2">
        <w:t>Pú</w:t>
      </w:r>
      <w:r>
        <w:t>blicas estatales podrán aplicar los regímenes y procedimientos autorizados (como sucede en este caso con OSE);</w:t>
      </w:r>
    </w:p>
    <w:p w:rsidR="006579DF" w:rsidRDefault="00BD08B6" w:rsidP="008D3CB8">
      <w:pPr>
        <w:pStyle w:val="Textoindependiente"/>
        <w:spacing w:line="360" w:lineRule="auto"/>
        <w:ind w:firstLine="2835"/>
        <w:rPr>
          <w:bCs/>
        </w:rPr>
      </w:pPr>
      <w:r>
        <w:rPr>
          <w:b/>
          <w:bCs/>
        </w:rPr>
        <w:t>3)</w:t>
      </w:r>
      <w:r>
        <w:rPr>
          <w:bCs/>
        </w:rPr>
        <w:t xml:space="preserve"> que los arts. XI y XII del </w:t>
      </w:r>
      <w:r w:rsidR="00934AE2">
        <w:rPr>
          <w:bCs/>
        </w:rPr>
        <w:t>A</w:t>
      </w:r>
      <w:r>
        <w:rPr>
          <w:bCs/>
        </w:rPr>
        <w:t xml:space="preserve">nexo del </w:t>
      </w:r>
      <w:r w:rsidR="00934AE2">
        <w:rPr>
          <w:bCs/>
        </w:rPr>
        <w:t>D</w:t>
      </w:r>
      <w:r>
        <w:rPr>
          <w:bCs/>
        </w:rPr>
        <w:t>ecreto 194/06, establecen que una vez adjudicadas las ofertas, se procederá a la intervenci</w:t>
      </w:r>
      <w:r w:rsidR="00934AE2">
        <w:rPr>
          <w:bCs/>
        </w:rPr>
        <w:t>ón de legalidad por parte del C</w:t>
      </w:r>
      <w:r>
        <w:rPr>
          <w:bCs/>
        </w:rPr>
        <w:t>r. Delegado y una vez firmados los contratos correspondientes se deberá remitir todas las actuaciones al T</w:t>
      </w:r>
      <w:r w:rsidR="00934AE2">
        <w:rPr>
          <w:bCs/>
        </w:rPr>
        <w:t>ribunal</w:t>
      </w:r>
      <w:r>
        <w:rPr>
          <w:bCs/>
        </w:rPr>
        <w:t xml:space="preserve"> de Cuentas en un plazo de 5 días</w:t>
      </w:r>
      <w:r w:rsidR="00934AE2">
        <w:rPr>
          <w:bCs/>
        </w:rPr>
        <w:t>;</w:t>
      </w:r>
    </w:p>
    <w:p w:rsidR="006579DF" w:rsidRDefault="00BD08B6" w:rsidP="008D3CB8">
      <w:pPr>
        <w:pStyle w:val="Textoindependiente"/>
        <w:spacing w:line="360" w:lineRule="auto"/>
        <w:ind w:firstLine="2835"/>
        <w:rPr>
          <w:bCs/>
        </w:rPr>
      </w:pPr>
      <w:r>
        <w:rPr>
          <w:b/>
          <w:bCs/>
        </w:rPr>
        <w:t>4)</w:t>
      </w:r>
      <w:r>
        <w:rPr>
          <w:bCs/>
        </w:rPr>
        <w:t xml:space="preserve"> que se ha dado cumplimiento con lo dispuesto en el </w:t>
      </w:r>
      <w:r w:rsidR="00934AE2">
        <w:rPr>
          <w:bCs/>
        </w:rPr>
        <w:t>D</w:t>
      </w:r>
      <w:r>
        <w:rPr>
          <w:bCs/>
        </w:rPr>
        <w:t xml:space="preserve">ecreto Nº 194/006, remitiéndose invitaciones a cotizar, por lo menos a seis instituciones financieras, se realizó la apertura de ofertas ante Escribano Público y se adjudicó el </w:t>
      </w:r>
      <w:r w:rsidR="00934AE2">
        <w:rPr>
          <w:bCs/>
        </w:rPr>
        <w:t>L</w:t>
      </w:r>
      <w:r>
        <w:rPr>
          <w:bCs/>
        </w:rPr>
        <w:t xml:space="preserve">lamado de acuerdo </w:t>
      </w:r>
      <w:r w:rsidR="008D3CB8">
        <w:rPr>
          <w:bCs/>
        </w:rPr>
        <w:t>con</w:t>
      </w:r>
      <w:r>
        <w:rPr>
          <w:bCs/>
        </w:rPr>
        <w:t xml:space="preserve"> las bases previstas;</w:t>
      </w:r>
    </w:p>
    <w:p w:rsidR="006579DF" w:rsidRDefault="00BD08B6" w:rsidP="008D3CB8">
      <w:pPr>
        <w:pStyle w:val="Textoindependiente"/>
        <w:spacing w:line="360" w:lineRule="auto"/>
        <w:ind w:firstLine="2835"/>
        <w:rPr>
          <w:bCs/>
        </w:rPr>
      </w:pPr>
      <w:r>
        <w:rPr>
          <w:b/>
          <w:bCs/>
        </w:rPr>
        <w:t>5)</w:t>
      </w:r>
      <w:r>
        <w:rPr>
          <w:bCs/>
        </w:rPr>
        <w:t xml:space="preserve"> que la presente operación financiera queda comprendida en lo dispuesto por el </w:t>
      </w:r>
      <w:r w:rsidR="008D3CB8">
        <w:rPr>
          <w:bCs/>
        </w:rPr>
        <w:t>A</w:t>
      </w:r>
      <w:r>
        <w:rPr>
          <w:bCs/>
        </w:rPr>
        <w:t xml:space="preserve">rtículo 17, </w:t>
      </w:r>
      <w:r w:rsidR="008D3CB8">
        <w:rPr>
          <w:bCs/>
        </w:rPr>
        <w:t>N</w:t>
      </w:r>
      <w:r>
        <w:rPr>
          <w:bCs/>
        </w:rPr>
        <w:t>umeral 3</w:t>
      </w:r>
      <w:r w:rsidR="008D3CB8">
        <w:rPr>
          <w:bCs/>
        </w:rPr>
        <w:t>)</w:t>
      </w:r>
      <w:r>
        <w:rPr>
          <w:bCs/>
        </w:rPr>
        <w:t xml:space="preserve"> del TOCAF; </w:t>
      </w:r>
    </w:p>
    <w:p w:rsidR="006579DF" w:rsidRDefault="00BD08B6" w:rsidP="008D3CB8">
      <w:pPr>
        <w:pStyle w:val="Textoindependiente"/>
        <w:spacing w:line="360" w:lineRule="auto"/>
        <w:ind w:firstLine="2835"/>
        <w:rPr>
          <w:bCs/>
        </w:rPr>
      </w:pPr>
      <w:r>
        <w:rPr>
          <w:b/>
        </w:rPr>
        <w:t>6)</w:t>
      </w:r>
      <w:r>
        <w:rPr>
          <w:bCs/>
        </w:rPr>
        <w:t xml:space="preserve"> que la intervención del gasto por el Cr. Delegado, fue ajustada al procedimiento, no obstante </w:t>
      </w:r>
      <w:r w:rsidR="00934AE2">
        <w:rPr>
          <w:bCs/>
        </w:rPr>
        <w:t>haber remitido</w:t>
      </w:r>
      <w:r w:rsidR="00BB0B37">
        <w:rPr>
          <w:bCs/>
        </w:rPr>
        <w:t xml:space="preserve"> de las actuaciones </w:t>
      </w:r>
      <w:bookmarkStart w:id="0" w:name="_GoBack"/>
      <w:bookmarkEnd w:id="0"/>
      <w:r>
        <w:rPr>
          <w:bCs/>
        </w:rPr>
        <w:t>a este Tribunal con posterioridad al plazo previsto en la reglamentación (</w:t>
      </w:r>
      <w:r w:rsidR="00934AE2">
        <w:rPr>
          <w:bCs/>
        </w:rPr>
        <w:t>0</w:t>
      </w:r>
      <w:r>
        <w:rPr>
          <w:bCs/>
        </w:rPr>
        <w:t>4/12/2013);</w:t>
      </w:r>
    </w:p>
    <w:p w:rsidR="006579DF" w:rsidRDefault="00BD08B6" w:rsidP="008D3CB8">
      <w:pPr>
        <w:pStyle w:val="Textoindependiente"/>
        <w:spacing w:line="360" w:lineRule="auto"/>
        <w:ind w:firstLine="708"/>
        <w:rPr>
          <w:bCs/>
        </w:rPr>
      </w:pPr>
      <w:r>
        <w:rPr>
          <w:b/>
          <w:bCs/>
        </w:rPr>
        <w:lastRenderedPageBreak/>
        <w:t xml:space="preserve">ATENTO </w:t>
      </w:r>
      <w:r>
        <w:t>a lo precedentemente expuesto;</w:t>
      </w:r>
    </w:p>
    <w:p w:rsidR="006579DF" w:rsidRDefault="00BD08B6">
      <w:pPr>
        <w:pStyle w:val="Textoindependiente"/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6579DF" w:rsidRDefault="00BD08B6" w:rsidP="008D3CB8">
      <w:pPr>
        <w:pStyle w:val="Textoindependiente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</w:pPr>
      <w:r>
        <w:t>Tomar conocimiento del procedimiento de contratación realizado;</w:t>
      </w:r>
    </w:p>
    <w:p w:rsidR="006579DF" w:rsidRDefault="00BD08B6" w:rsidP="008D3CB8">
      <w:pPr>
        <w:pStyle w:val="Textoindependiente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</w:pPr>
      <w:r>
        <w:t>Téngase presente lo expresado en el Considerando Nº 6</w:t>
      </w:r>
      <w:r w:rsidR="008D3CB8">
        <w:t>)</w:t>
      </w:r>
      <w:r>
        <w:t>;</w:t>
      </w:r>
    </w:p>
    <w:p w:rsidR="006579DF" w:rsidRDefault="00BD08B6" w:rsidP="008D3CB8">
      <w:pPr>
        <w:pStyle w:val="Textoindependiente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</w:pPr>
      <w:r>
        <w:t>Comunicar a la Contadora Delegada;</w:t>
      </w:r>
      <w:r w:rsidR="008D3CB8">
        <w:t xml:space="preserve"> y</w:t>
      </w:r>
    </w:p>
    <w:p w:rsidR="006579DF" w:rsidRDefault="00BD08B6" w:rsidP="008D3CB8">
      <w:pPr>
        <w:pStyle w:val="Textoindependiente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</w:pPr>
      <w:r>
        <w:t>Devolver las actuaciones</w:t>
      </w:r>
      <w:r w:rsidR="008D3CB8">
        <w:t xml:space="preserve">. </w:t>
      </w:r>
    </w:p>
    <w:p w:rsidR="008D3CB8" w:rsidRDefault="008D3CB8" w:rsidP="008D3CB8">
      <w:pPr>
        <w:pStyle w:val="Textoindependiente"/>
        <w:spacing w:line="360" w:lineRule="auto"/>
      </w:pPr>
    </w:p>
    <w:p w:rsidR="008D3CB8" w:rsidRDefault="008D3CB8" w:rsidP="008D3CB8">
      <w:pPr>
        <w:pStyle w:val="Textoindependiente"/>
        <w:spacing w:line="360" w:lineRule="auto"/>
      </w:pPr>
    </w:p>
    <w:p w:rsidR="008D3CB8" w:rsidRDefault="008D3CB8" w:rsidP="008D3CB8">
      <w:pPr>
        <w:pStyle w:val="Textoindependiente"/>
        <w:spacing w:line="360" w:lineRule="auto"/>
      </w:pPr>
    </w:p>
    <w:p w:rsidR="008D3CB8" w:rsidRDefault="008D3CB8" w:rsidP="008D3CB8">
      <w:pPr>
        <w:pStyle w:val="Textoindependiente"/>
        <w:spacing w:line="360" w:lineRule="auto"/>
      </w:pPr>
    </w:p>
    <w:p w:rsidR="008D3CB8" w:rsidRDefault="008D3CB8" w:rsidP="008D3CB8">
      <w:pPr>
        <w:pStyle w:val="Textoindependiente"/>
        <w:spacing w:line="360" w:lineRule="auto"/>
      </w:pPr>
    </w:p>
    <w:p w:rsidR="008D3CB8" w:rsidRDefault="008D3CB8" w:rsidP="008D3CB8">
      <w:pPr>
        <w:pStyle w:val="Textoindependiente"/>
        <w:spacing w:line="360" w:lineRule="auto"/>
      </w:pPr>
    </w:p>
    <w:p w:rsidR="008D3CB8" w:rsidRDefault="008D3CB8" w:rsidP="008D3CB8">
      <w:pPr>
        <w:pStyle w:val="Textoindependiente"/>
        <w:spacing w:line="360" w:lineRule="auto"/>
      </w:pPr>
    </w:p>
    <w:p w:rsidR="008D3CB8" w:rsidRDefault="008D3CB8" w:rsidP="008D3CB8">
      <w:pPr>
        <w:pStyle w:val="Textoindependiente"/>
        <w:spacing w:line="360" w:lineRule="auto"/>
      </w:pPr>
    </w:p>
    <w:p w:rsidR="008D3CB8" w:rsidRDefault="008D3CB8" w:rsidP="008D3CB8">
      <w:pPr>
        <w:pStyle w:val="Textoindependiente"/>
        <w:spacing w:line="360" w:lineRule="auto"/>
      </w:pPr>
    </w:p>
    <w:p w:rsidR="008D3CB8" w:rsidRDefault="008D3CB8" w:rsidP="008D3CB8">
      <w:pPr>
        <w:pStyle w:val="Textoindependiente"/>
        <w:spacing w:line="360" w:lineRule="auto"/>
      </w:pPr>
    </w:p>
    <w:p w:rsidR="008D3CB8" w:rsidRDefault="008D3CB8" w:rsidP="008D3CB8">
      <w:pPr>
        <w:pStyle w:val="Textoindependiente"/>
        <w:spacing w:line="360" w:lineRule="auto"/>
      </w:pPr>
      <w:proofErr w:type="spellStart"/>
      <w:proofErr w:type="gramStart"/>
      <w:r>
        <w:t>cr</w:t>
      </w:r>
      <w:proofErr w:type="spellEnd"/>
      <w:proofErr w:type="gramEnd"/>
    </w:p>
    <w:sectPr w:rsidR="008D3CB8" w:rsidSect="008D3CB8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54758"/>
    <w:multiLevelType w:val="hybridMultilevel"/>
    <w:tmpl w:val="61E0695E"/>
    <w:lvl w:ilvl="0" w:tplc="DAAA4F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69"/>
    <w:rsid w:val="0013630A"/>
    <w:rsid w:val="001E31D1"/>
    <w:rsid w:val="003D1F69"/>
    <w:rsid w:val="006579DF"/>
    <w:rsid w:val="008D3CB8"/>
    <w:rsid w:val="00934AE2"/>
    <w:rsid w:val="00BB0B37"/>
    <w:rsid w:val="00BD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906</Words>
  <Characters>4639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20131710004027</vt:lpstr>
    </vt:vector>
  </TitlesOfParts>
  <Company>TCR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20131710004027</dc:title>
  <dc:subject/>
  <dc:creator>usuario</dc:creator>
  <cp:keywords/>
  <dc:description/>
  <cp:lastModifiedBy>tribunal1</cp:lastModifiedBy>
  <cp:revision>10</cp:revision>
  <cp:lastPrinted>2014-01-14T12:07:00Z</cp:lastPrinted>
  <dcterms:created xsi:type="dcterms:W3CDTF">2014-01-14T12:08:00Z</dcterms:created>
  <dcterms:modified xsi:type="dcterms:W3CDTF">2014-01-14T15:26:00Z</dcterms:modified>
</cp:coreProperties>
</file>