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4D" w:rsidRDefault="00121D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21D4D" w:rsidRDefault="00121D4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21D4D" w:rsidRDefault="00121D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21D4D" w:rsidRDefault="00121D4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21D4D" w:rsidRDefault="00121D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15 DE ENERO  DE  2014</w:t>
      </w:r>
    </w:p>
    <w:p w:rsidR="00121D4D" w:rsidRDefault="00121D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21D4D" w:rsidRPr="00121D4D" w:rsidRDefault="00121D4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21D4D">
        <w:rPr>
          <w:rFonts w:ascii="Helvetica" w:hAnsi="Helvetica"/>
          <w:b/>
          <w:lang w:val="es-UY"/>
        </w:rPr>
        <w:t xml:space="preserve">(E. E. Nº 2012-17-1-0002985, </w:t>
      </w:r>
      <w:proofErr w:type="spellStart"/>
      <w:r w:rsidRPr="00121D4D">
        <w:rPr>
          <w:rFonts w:ascii="Helvetica" w:hAnsi="Helvetica"/>
          <w:b/>
          <w:lang w:val="es-UY"/>
        </w:rPr>
        <w:t>Ent</w:t>
      </w:r>
      <w:proofErr w:type="spellEnd"/>
      <w:r w:rsidRPr="00121D4D">
        <w:rPr>
          <w:rFonts w:ascii="Helvetica" w:hAnsi="Helvetica"/>
          <w:b/>
          <w:lang w:val="es-UY"/>
        </w:rPr>
        <w:t>. N° 7322/13.)</w:t>
      </w:r>
    </w:p>
    <w:p w:rsidR="00121D4D" w:rsidRPr="00121D4D" w:rsidRDefault="00121D4D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121D4D" w:rsidRPr="00121D4D" w:rsidRDefault="00121D4D">
      <w:pPr>
        <w:rPr>
          <w:lang w:val="es-UY"/>
        </w:rPr>
      </w:pPr>
    </w:p>
    <w:p w:rsidR="00943DC5" w:rsidRDefault="00943DC5" w:rsidP="00121D4D">
      <w:pPr>
        <w:spacing w:line="360" w:lineRule="auto"/>
        <w:ind w:firstLine="708"/>
        <w:jc w:val="both"/>
        <w:rPr>
          <w:lang w:val="es-MX"/>
        </w:rPr>
      </w:pPr>
      <w:r>
        <w:rPr>
          <w:b/>
          <w:bCs/>
          <w:lang w:val="es-MX"/>
        </w:rPr>
        <w:t>VISTO:</w:t>
      </w:r>
      <w:r>
        <w:rPr>
          <w:lang w:val="es-MX"/>
        </w:rPr>
        <w:t xml:space="preserve"> las nuevas actuaciones remitidas por la Intendencia de Maldonado, rela</w:t>
      </w:r>
      <w:r>
        <w:rPr>
          <w:rFonts w:cs="Arial"/>
          <w:bCs/>
          <w:lang w:val="es-MX"/>
        </w:rPr>
        <w:t>cionadas con</w:t>
      </w:r>
      <w:r w:rsidR="001D6F56">
        <w:rPr>
          <w:rFonts w:cs="Arial"/>
          <w:bCs/>
          <w:lang w:val="es-MX"/>
        </w:rPr>
        <w:t xml:space="preserve"> prórroga de la Licitación Pública Nº </w:t>
      </w:r>
      <w:r w:rsidR="00A03E4F">
        <w:rPr>
          <w:rFonts w:cs="Arial"/>
          <w:bCs/>
          <w:lang w:val="es-MX"/>
        </w:rPr>
        <w:t>40</w:t>
      </w:r>
      <w:r w:rsidR="001D6F56">
        <w:rPr>
          <w:rFonts w:cs="Arial"/>
          <w:bCs/>
          <w:lang w:val="es-MX"/>
        </w:rPr>
        <w:t xml:space="preserve">/11 para la explotación comercial del Parador Parada </w:t>
      </w:r>
      <w:r w:rsidR="00A03E4F">
        <w:rPr>
          <w:rFonts w:cs="Arial"/>
          <w:bCs/>
          <w:lang w:val="es-MX"/>
        </w:rPr>
        <w:t>12, Playa Brava</w:t>
      </w:r>
      <w:r w:rsidR="001D6F56">
        <w:rPr>
          <w:rFonts w:cs="Arial"/>
          <w:bCs/>
          <w:lang w:val="es-MX"/>
        </w:rPr>
        <w:t>;</w:t>
      </w:r>
    </w:p>
    <w:p w:rsidR="003D1D84" w:rsidRDefault="00943DC5" w:rsidP="00121D4D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 xml:space="preserve">RESULTANDO: 1) </w:t>
      </w:r>
      <w:r>
        <w:t xml:space="preserve">que, por Resolución </w:t>
      </w:r>
      <w:r w:rsidR="003526FE">
        <w:t xml:space="preserve">del Intendente </w:t>
      </w:r>
      <w:r>
        <w:t xml:space="preserve">Nº </w:t>
      </w:r>
      <w:r w:rsidR="00A03E4F">
        <w:t>008811/2011 de fecha 26/10/</w:t>
      </w:r>
      <w:r w:rsidR="003526FE">
        <w:t>11, se dispuso la adjudicación del procedimiento en análisis a la</w:t>
      </w:r>
      <w:r w:rsidR="00A03E4F">
        <w:t xml:space="preserve"> Empresa FATEY S.A.</w:t>
      </w:r>
      <w:r w:rsidR="003526FE">
        <w:t>,</w:t>
      </w:r>
      <w:r w:rsidR="00A03E4F">
        <w:t xml:space="preserve"> por el período de dos años prorrogable a juicio de la Intendencia por períodos de un año hasta la finalización del actual período de gobierno</w:t>
      </w:r>
      <w:r w:rsidR="003526FE">
        <w:t>;</w:t>
      </w:r>
      <w:r>
        <w:t xml:space="preserve"> </w:t>
      </w:r>
    </w:p>
    <w:p w:rsidR="003D1D84" w:rsidRDefault="00943DC5" w:rsidP="00121D4D">
      <w:pPr>
        <w:tabs>
          <w:tab w:val="left" w:pos="1843"/>
        </w:tabs>
        <w:spacing w:line="360" w:lineRule="auto"/>
        <w:ind w:firstLine="2552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2) </w:t>
      </w:r>
      <w:r w:rsidR="003526FE">
        <w:rPr>
          <w:rFonts w:cs="Arial"/>
          <w:bCs/>
          <w:lang w:val="es-MX"/>
        </w:rPr>
        <w:t>que este Tr</w:t>
      </w:r>
      <w:r w:rsidR="00835A6D">
        <w:rPr>
          <w:rFonts w:cs="Arial"/>
          <w:bCs/>
          <w:lang w:val="es-MX"/>
        </w:rPr>
        <w:t xml:space="preserve">ibunal en </w:t>
      </w:r>
      <w:r w:rsidR="00121D4D">
        <w:rPr>
          <w:rFonts w:cs="Arial"/>
          <w:bCs/>
          <w:lang w:val="es-MX"/>
        </w:rPr>
        <w:t>S</w:t>
      </w:r>
      <w:r w:rsidR="00835A6D">
        <w:rPr>
          <w:rFonts w:cs="Arial"/>
          <w:bCs/>
          <w:lang w:val="es-MX"/>
        </w:rPr>
        <w:t>esión de fecha 2/05/2012</w:t>
      </w:r>
      <w:r w:rsidR="003526FE">
        <w:rPr>
          <w:rFonts w:cs="Arial"/>
          <w:bCs/>
          <w:lang w:val="es-MX"/>
        </w:rPr>
        <w:t xml:space="preserve"> acordó observar el procedimiento, en tanto del cotejo de la fecha de la Resolución de adjudicación y la de remisión de las actuaciones para su intervención, surge que no se dio cumplimiento a la Resolución de fecha 28.03.07 de este organismo;</w:t>
      </w:r>
    </w:p>
    <w:p w:rsidR="003D1D84" w:rsidRDefault="00943DC5" w:rsidP="00663196">
      <w:pPr>
        <w:tabs>
          <w:tab w:val="left" w:pos="1843"/>
        </w:tabs>
        <w:spacing w:line="360" w:lineRule="auto"/>
        <w:ind w:firstLine="2552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3) </w:t>
      </w:r>
      <w:r>
        <w:rPr>
          <w:rFonts w:cs="Arial"/>
          <w:bCs/>
          <w:lang w:val="es-MX"/>
        </w:rPr>
        <w:t xml:space="preserve">que </w:t>
      </w:r>
      <w:r w:rsidR="00835A6D">
        <w:rPr>
          <w:rFonts w:cs="Arial"/>
          <w:bCs/>
          <w:lang w:val="es-MX"/>
        </w:rPr>
        <w:t>el Intendente por Resolución Nº 8709</w:t>
      </w:r>
      <w:r w:rsidR="00D53A43">
        <w:rPr>
          <w:rFonts w:cs="Arial"/>
          <w:bCs/>
          <w:lang w:val="es-MX"/>
        </w:rPr>
        <w:t>/201</w:t>
      </w:r>
      <w:r w:rsidR="00835A6D">
        <w:rPr>
          <w:rFonts w:cs="Arial"/>
          <w:bCs/>
          <w:lang w:val="es-MX"/>
        </w:rPr>
        <w:t>2</w:t>
      </w:r>
      <w:r w:rsidR="00D53A43">
        <w:rPr>
          <w:rFonts w:cs="Arial"/>
          <w:bCs/>
          <w:lang w:val="es-MX"/>
        </w:rPr>
        <w:t xml:space="preserve"> de fecha </w:t>
      </w:r>
      <w:r w:rsidR="00835A6D">
        <w:rPr>
          <w:rFonts w:cs="Arial"/>
          <w:bCs/>
          <w:lang w:val="es-MX"/>
        </w:rPr>
        <w:t>30/11/2012</w:t>
      </w:r>
      <w:r w:rsidR="00D53A43">
        <w:rPr>
          <w:rFonts w:cs="Arial"/>
          <w:bCs/>
          <w:lang w:val="es-MX"/>
        </w:rPr>
        <w:t xml:space="preserve"> dispuso reiterar el procedimiento y este Tribunal mantuvo las observaciones formuladas, en acuerdo de fecha </w:t>
      </w:r>
      <w:r w:rsidR="00AD5DA9">
        <w:rPr>
          <w:rFonts w:cs="Arial"/>
          <w:bCs/>
          <w:lang w:val="es-MX"/>
        </w:rPr>
        <w:t>08/02/2013</w:t>
      </w:r>
      <w:r w:rsidR="00525EA7">
        <w:rPr>
          <w:rFonts w:cs="Arial"/>
          <w:bCs/>
          <w:lang w:val="es-MX"/>
        </w:rPr>
        <w:t>, señalando que el mecanismo de la reiteración no resulta aplicable al caso</w:t>
      </w:r>
      <w:r w:rsidR="00D53A43">
        <w:rPr>
          <w:rFonts w:cs="Arial"/>
          <w:bCs/>
          <w:lang w:val="es-MX"/>
        </w:rPr>
        <w:t>;</w:t>
      </w:r>
    </w:p>
    <w:p w:rsidR="00943DC5" w:rsidRDefault="00943DC5" w:rsidP="00663196">
      <w:pPr>
        <w:tabs>
          <w:tab w:val="left" w:pos="1843"/>
        </w:tabs>
        <w:spacing w:line="360" w:lineRule="auto"/>
        <w:ind w:firstLine="2552"/>
        <w:jc w:val="both"/>
        <w:rPr>
          <w:rFonts w:cs="Arial"/>
          <w:bCs/>
          <w:lang w:val="es-MX"/>
        </w:rPr>
      </w:pPr>
      <w:r w:rsidRPr="00663196">
        <w:rPr>
          <w:rFonts w:cs="Arial"/>
          <w:b/>
          <w:spacing w:val="-8"/>
          <w:lang w:val="es-MX"/>
        </w:rPr>
        <w:t xml:space="preserve">4) </w:t>
      </w:r>
      <w:r w:rsidR="00F938F8" w:rsidRPr="00663196">
        <w:rPr>
          <w:rFonts w:cs="Arial"/>
          <w:bCs/>
          <w:spacing w:val="-8"/>
          <w:lang w:val="es-MX"/>
        </w:rPr>
        <w:t>que en esta opor</w:t>
      </w:r>
      <w:r w:rsidR="00835A6D" w:rsidRPr="00663196">
        <w:rPr>
          <w:rFonts w:cs="Arial"/>
          <w:bCs/>
          <w:spacing w:val="-8"/>
          <w:lang w:val="es-MX"/>
        </w:rPr>
        <w:t>tunidad y por Resolución Nº</w:t>
      </w:r>
      <w:r w:rsidR="00835A6D">
        <w:rPr>
          <w:rFonts w:cs="Arial"/>
          <w:bCs/>
          <w:lang w:val="es-MX"/>
        </w:rPr>
        <w:t xml:space="preserve"> </w:t>
      </w:r>
      <w:r w:rsidR="00AD5DA9">
        <w:rPr>
          <w:rFonts w:cs="Arial"/>
          <w:bCs/>
          <w:lang w:val="es-MX"/>
        </w:rPr>
        <w:t>9611/2013 de fecha 26.11.13, el</w:t>
      </w:r>
      <w:r w:rsidR="00F938F8">
        <w:rPr>
          <w:rFonts w:cs="Arial"/>
          <w:bCs/>
          <w:lang w:val="es-MX"/>
        </w:rPr>
        <w:t xml:space="preserve"> Intendente de Maldonado dispuso </w:t>
      </w:r>
      <w:r w:rsidR="00525EA7">
        <w:rPr>
          <w:rFonts w:cs="Arial"/>
          <w:bCs/>
          <w:lang w:val="es-MX"/>
        </w:rPr>
        <w:t>ad referéndum de la intervención de ese Tribunal, prorrogar la referida concesión por un año;</w:t>
      </w:r>
    </w:p>
    <w:p w:rsidR="00AE73AA" w:rsidRPr="00AE73AA" w:rsidRDefault="00AE73AA" w:rsidP="00663196">
      <w:pPr>
        <w:tabs>
          <w:tab w:val="left" w:pos="1843"/>
        </w:tabs>
        <w:spacing w:line="360" w:lineRule="auto"/>
        <w:ind w:firstLine="2552"/>
        <w:jc w:val="both"/>
        <w:rPr>
          <w:rFonts w:cs="Arial"/>
          <w:bCs/>
          <w:lang w:val="es-MX"/>
        </w:rPr>
      </w:pPr>
      <w:r w:rsidRPr="00AE73AA">
        <w:rPr>
          <w:rFonts w:cs="Arial"/>
          <w:b/>
          <w:bCs/>
          <w:lang w:val="es-MX"/>
        </w:rPr>
        <w:t>5)</w:t>
      </w:r>
      <w:r>
        <w:rPr>
          <w:rFonts w:cs="Arial"/>
          <w:b/>
          <w:bCs/>
          <w:lang w:val="es-MX"/>
        </w:rPr>
        <w:t xml:space="preserve"> </w:t>
      </w:r>
      <w:r w:rsidRPr="00AE73AA">
        <w:rPr>
          <w:rFonts w:cs="Arial"/>
          <w:bCs/>
          <w:lang w:val="es-MX"/>
        </w:rPr>
        <w:t>que con fecha 29.11.2013 el concesionario abonó  el canon y reajuste de garantía correspondiente al período 2013-2014;</w:t>
      </w:r>
    </w:p>
    <w:p w:rsidR="003D1D84" w:rsidRDefault="00943DC5" w:rsidP="00663196">
      <w:pPr>
        <w:spacing w:line="360" w:lineRule="auto"/>
        <w:ind w:firstLine="708"/>
        <w:jc w:val="both"/>
      </w:pPr>
      <w:r>
        <w:rPr>
          <w:b/>
          <w:bCs/>
        </w:rPr>
        <w:lastRenderedPageBreak/>
        <w:t>CONSIDERANDO</w:t>
      </w:r>
      <w:r>
        <w:t xml:space="preserve">: </w:t>
      </w:r>
      <w:r>
        <w:rPr>
          <w:b/>
          <w:bCs/>
        </w:rPr>
        <w:t xml:space="preserve">1) </w:t>
      </w:r>
      <w:r>
        <w:t xml:space="preserve">que el </w:t>
      </w:r>
      <w:r w:rsidR="00663196">
        <w:t>N</w:t>
      </w:r>
      <w:r>
        <w:t>umeral 1</w:t>
      </w:r>
      <w:r w:rsidR="00663196">
        <w:t>)</w:t>
      </w:r>
      <w:r>
        <w:t xml:space="preserve"> de la parte dispositiva de la Re</w:t>
      </w:r>
      <w:r w:rsidR="003D1D84">
        <w:t>solución de este Tribunal de 11.05.</w:t>
      </w:r>
      <w:r>
        <w:t>2005, en reda</w:t>
      </w:r>
      <w:r w:rsidR="003D1D84">
        <w:t>cción dada por resolución de 28.</w:t>
      </w:r>
      <w:r>
        <w:t>03</w:t>
      </w:r>
      <w:r w:rsidR="003D1D84">
        <w:t>.</w:t>
      </w:r>
      <w:r>
        <w:t>2007, establece que “Los Organismos del Estado, cualquiera sea su naturaleza, previamente a aprobar, modificar o rescindir concesiones contractuales de obras, de servicios, de uso de bienes del dominio público o del dominio privado del Estado, o mixtas, deberán remitir los antece</w:t>
      </w:r>
      <w:r w:rsidR="003D1D84">
        <w:t>de</w:t>
      </w:r>
      <w:r>
        <w:t>ntes a dictamen de este Tribunal...”;</w:t>
      </w:r>
    </w:p>
    <w:p w:rsidR="00943DC5" w:rsidRDefault="00663196" w:rsidP="00663196">
      <w:pPr>
        <w:tabs>
          <w:tab w:val="left" w:pos="2127"/>
        </w:tabs>
        <w:spacing w:line="360" w:lineRule="auto"/>
        <w:ind w:firstLine="2835"/>
        <w:jc w:val="both"/>
      </w:pPr>
      <w:r>
        <w:rPr>
          <w:b/>
          <w:bCs/>
        </w:rPr>
        <w:t xml:space="preserve"> </w:t>
      </w:r>
      <w:r w:rsidR="00943DC5">
        <w:rPr>
          <w:b/>
          <w:bCs/>
        </w:rPr>
        <w:t xml:space="preserve">2) </w:t>
      </w:r>
      <w:r w:rsidR="00943DC5">
        <w:t xml:space="preserve">que </w:t>
      </w:r>
      <w:r w:rsidR="009F5EFC">
        <w:t>la presente prórroga</w:t>
      </w:r>
      <w:r w:rsidR="00071E27">
        <w:t xml:space="preserve"> incumple con lo antes expresado y asimismo </w:t>
      </w:r>
      <w:bookmarkStart w:id="0" w:name="_GoBack"/>
      <w:bookmarkEnd w:id="0"/>
      <w:r w:rsidR="009F5EFC">
        <w:t xml:space="preserve"> resulta afectada en tanto el procedimiento original fue observado por razones de procedimiento insubsanables (Resultando 2);</w:t>
      </w:r>
      <w:r w:rsidR="00943DC5">
        <w:t xml:space="preserve"> </w:t>
      </w:r>
    </w:p>
    <w:p w:rsidR="00943DC5" w:rsidRDefault="00943DC5" w:rsidP="00663196">
      <w:pPr>
        <w:spacing w:line="360" w:lineRule="auto"/>
        <w:ind w:firstLine="708"/>
        <w:jc w:val="both"/>
      </w:pPr>
      <w:r>
        <w:rPr>
          <w:b/>
          <w:bCs/>
        </w:rPr>
        <w:t xml:space="preserve">ATENTO: </w:t>
      </w:r>
      <w:r>
        <w:t xml:space="preserve">a lo expuesto, y a lo dispuesto por el </w:t>
      </w:r>
      <w:r w:rsidR="00663196">
        <w:t>A</w:t>
      </w:r>
      <w:r>
        <w:t xml:space="preserve">rtículo 211 </w:t>
      </w:r>
      <w:r w:rsidR="00663196">
        <w:t>L</w:t>
      </w:r>
      <w:r>
        <w:t>iteral E) de l</w:t>
      </w:r>
      <w:r w:rsidR="003217DB">
        <w:t>a Constitución de la República;</w:t>
      </w:r>
    </w:p>
    <w:p w:rsidR="00943DC5" w:rsidRPr="00663196" w:rsidRDefault="00943DC5">
      <w:pPr>
        <w:pStyle w:val="Ttulo2"/>
        <w:rPr>
          <w:rFonts w:cs="Times New Roman"/>
          <w:bCs/>
          <w:lang w:val="es-ES"/>
        </w:rPr>
      </w:pPr>
      <w:r w:rsidRPr="00663196">
        <w:rPr>
          <w:rFonts w:cs="Times New Roman"/>
          <w:bCs/>
          <w:lang w:val="es-ES"/>
        </w:rPr>
        <w:t>EL TRIBUNAL ACUERDA</w:t>
      </w:r>
    </w:p>
    <w:p w:rsidR="003217DB" w:rsidRDefault="00663196" w:rsidP="00663196">
      <w:pPr>
        <w:spacing w:line="360" w:lineRule="auto"/>
        <w:jc w:val="both"/>
        <w:rPr>
          <w:lang w:val="es-MX"/>
        </w:rPr>
      </w:pPr>
      <w:r w:rsidRPr="00663196">
        <w:rPr>
          <w:b/>
          <w:lang w:val="es-MX"/>
        </w:rPr>
        <w:t>1)</w:t>
      </w:r>
      <w:r>
        <w:rPr>
          <w:lang w:val="es-MX"/>
        </w:rPr>
        <w:t xml:space="preserve"> </w:t>
      </w:r>
      <w:r w:rsidR="003217DB" w:rsidRPr="003217DB">
        <w:rPr>
          <w:lang w:val="es-MX"/>
        </w:rPr>
        <w:t xml:space="preserve">Observar </w:t>
      </w:r>
      <w:r w:rsidR="00FE2B07">
        <w:rPr>
          <w:lang w:val="es-MX"/>
        </w:rPr>
        <w:t>la prórroga de la concesión</w:t>
      </w:r>
      <w:r w:rsidR="003217DB" w:rsidRPr="003217DB">
        <w:rPr>
          <w:lang w:val="es-MX"/>
        </w:rPr>
        <w:t>;</w:t>
      </w:r>
    </w:p>
    <w:p w:rsidR="003217DB" w:rsidRPr="00FE2B07" w:rsidRDefault="00663196" w:rsidP="00663196">
      <w:pPr>
        <w:spacing w:line="360" w:lineRule="auto"/>
        <w:jc w:val="both"/>
        <w:rPr>
          <w:lang w:val="es-MX"/>
        </w:rPr>
      </w:pPr>
      <w:r w:rsidRPr="00663196">
        <w:rPr>
          <w:b/>
          <w:lang w:val="es-MX"/>
        </w:rPr>
        <w:t>2)</w:t>
      </w:r>
      <w:r>
        <w:rPr>
          <w:lang w:val="es-MX"/>
        </w:rPr>
        <w:t xml:space="preserve"> </w:t>
      </w:r>
      <w:r w:rsidR="00943DC5" w:rsidRPr="003217DB">
        <w:rPr>
          <w:lang w:val="es-MX"/>
        </w:rPr>
        <w:t xml:space="preserve">Dar </w:t>
      </w:r>
      <w:r w:rsidR="003217DB" w:rsidRPr="003217DB">
        <w:rPr>
          <w:lang w:val="es-MX"/>
        </w:rPr>
        <w:t>cuenta a la Junta Departamental</w:t>
      </w:r>
      <w:r w:rsidR="00FE2B07">
        <w:rPr>
          <w:lang w:val="es-MX"/>
        </w:rPr>
        <w:t xml:space="preserve"> de Maldonado</w:t>
      </w:r>
      <w:r w:rsidR="003217DB" w:rsidRPr="00FE2B07">
        <w:rPr>
          <w:lang w:val="es-MX"/>
        </w:rPr>
        <w:t>;</w:t>
      </w:r>
      <w:r>
        <w:rPr>
          <w:lang w:val="es-MX"/>
        </w:rPr>
        <w:t xml:space="preserve"> y</w:t>
      </w:r>
    </w:p>
    <w:p w:rsidR="00943DC5" w:rsidRPr="003217DB" w:rsidRDefault="00663196" w:rsidP="00663196">
      <w:pPr>
        <w:spacing w:line="360" w:lineRule="auto"/>
        <w:jc w:val="both"/>
        <w:rPr>
          <w:lang w:val="es-MX"/>
        </w:rPr>
      </w:pPr>
      <w:r w:rsidRPr="00663196">
        <w:rPr>
          <w:b/>
          <w:lang w:val="es-MX"/>
        </w:rPr>
        <w:t>3)</w:t>
      </w:r>
      <w:r>
        <w:rPr>
          <w:lang w:val="es-MX"/>
        </w:rPr>
        <w:t xml:space="preserve"> </w:t>
      </w:r>
      <w:r w:rsidR="00943DC5" w:rsidRPr="003217DB">
        <w:rPr>
          <w:lang w:val="es-MX"/>
        </w:rPr>
        <w:t>D</w:t>
      </w:r>
      <w:r w:rsidR="003217DB">
        <w:rPr>
          <w:lang w:val="es-MX"/>
        </w:rPr>
        <w:t>evolver las actuaciones.</w:t>
      </w:r>
    </w:p>
    <w:p w:rsidR="00943DC5" w:rsidRDefault="00943DC5">
      <w:pPr>
        <w:spacing w:line="360" w:lineRule="auto"/>
        <w:jc w:val="both"/>
        <w:rPr>
          <w:lang w:val="es-MX"/>
        </w:rPr>
      </w:pPr>
      <w:r>
        <w:t xml:space="preserve">                       </w:t>
      </w:r>
      <w:r>
        <w:rPr>
          <w:lang w:val="es-MX"/>
        </w:rPr>
        <w:t xml:space="preserve"> </w:t>
      </w:r>
    </w:p>
    <w:p w:rsidR="00663196" w:rsidRDefault="00663196">
      <w:pPr>
        <w:spacing w:line="360" w:lineRule="auto"/>
        <w:jc w:val="both"/>
        <w:rPr>
          <w:lang w:val="es-MX"/>
        </w:rPr>
      </w:pPr>
    </w:p>
    <w:p w:rsidR="00663196" w:rsidRDefault="00663196">
      <w:pPr>
        <w:spacing w:line="360" w:lineRule="auto"/>
        <w:jc w:val="both"/>
        <w:rPr>
          <w:lang w:val="es-MX"/>
        </w:rPr>
      </w:pPr>
    </w:p>
    <w:p w:rsidR="00663196" w:rsidRDefault="00663196">
      <w:pPr>
        <w:spacing w:line="360" w:lineRule="auto"/>
        <w:jc w:val="both"/>
        <w:rPr>
          <w:lang w:val="es-MX"/>
        </w:rPr>
      </w:pPr>
    </w:p>
    <w:p w:rsidR="00663196" w:rsidRDefault="00663196">
      <w:pPr>
        <w:spacing w:line="360" w:lineRule="auto"/>
        <w:jc w:val="both"/>
        <w:rPr>
          <w:lang w:val="es-MX"/>
        </w:rPr>
      </w:pPr>
    </w:p>
    <w:p w:rsidR="00663196" w:rsidRDefault="00663196">
      <w:pPr>
        <w:spacing w:line="360" w:lineRule="auto"/>
        <w:jc w:val="both"/>
        <w:rPr>
          <w:lang w:val="es-MX"/>
        </w:rPr>
      </w:pPr>
    </w:p>
    <w:p w:rsidR="00663196" w:rsidRDefault="00663196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proofErr w:type="spellEnd"/>
      <w:proofErr w:type="gramEnd"/>
    </w:p>
    <w:sectPr w:rsidR="00663196" w:rsidSect="00663196">
      <w:footerReference w:type="even" r:id="rId8"/>
      <w:footerReference w:type="default" r:id="rId9"/>
      <w:pgSz w:w="11907" w:h="16840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AA" w:rsidRDefault="00AE73AA">
      <w:r>
        <w:separator/>
      </w:r>
    </w:p>
  </w:endnote>
  <w:endnote w:type="continuationSeparator" w:id="0">
    <w:p w:rsidR="00AE73AA" w:rsidRDefault="00AE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AA" w:rsidRDefault="00AE73A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73AA" w:rsidRDefault="00AE73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AA" w:rsidRDefault="00AE73A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71E2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E73AA" w:rsidRDefault="00AE73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AA" w:rsidRDefault="00AE73AA">
      <w:r>
        <w:separator/>
      </w:r>
    </w:p>
  </w:footnote>
  <w:footnote w:type="continuationSeparator" w:id="0">
    <w:p w:rsidR="00AE73AA" w:rsidRDefault="00AE7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DF5"/>
    <w:multiLevelType w:val="hybridMultilevel"/>
    <w:tmpl w:val="9444764A"/>
    <w:lvl w:ilvl="0" w:tplc="354CF3B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BA443AE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0BB966C7"/>
    <w:multiLevelType w:val="hybridMultilevel"/>
    <w:tmpl w:val="2F8424D6"/>
    <w:lvl w:ilvl="0" w:tplc="064AC58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05035"/>
    <w:multiLevelType w:val="hybridMultilevel"/>
    <w:tmpl w:val="BA1EB300"/>
    <w:lvl w:ilvl="0" w:tplc="669872B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08259B"/>
    <w:multiLevelType w:val="hybridMultilevel"/>
    <w:tmpl w:val="51CEB9B4"/>
    <w:lvl w:ilvl="0" w:tplc="1564EE3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6566DD"/>
    <w:multiLevelType w:val="hybridMultilevel"/>
    <w:tmpl w:val="F56A9C0A"/>
    <w:lvl w:ilvl="0" w:tplc="C1B4A9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A1D92"/>
    <w:multiLevelType w:val="hybridMultilevel"/>
    <w:tmpl w:val="78CCC766"/>
    <w:lvl w:ilvl="0" w:tplc="D33E9CF8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92723"/>
    <w:multiLevelType w:val="hybridMultilevel"/>
    <w:tmpl w:val="F5A440BA"/>
    <w:lvl w:ilvl="0" w:tplc="647EA88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A5"/>
    <w:rsid w:val="00071E27"/>
    <w:rsid w:val="00076D51"/>
    <w:rsid w:val="000F508E"/>
    <w:rsid w:val="00121D4D"/>
    <w:rsid w:val="001C5328"/>
    <w:rsid w:val="001D6F56"/>
    <w:rsid w:val="002375E3"/>
    <w:rsid w:val="003217DB"/>
    <w:rsid w:val="003526FE"/>
    <w:rsid w:val="003D1D84"/>
    <w:rsid w:val="00516B26"/>
    <w:rsid w:val="00525EA7"/>
    <w:rsid w:val="00654BE3"/>
    <w:rsid w:val="00663196"/>
    <w:rsid w:val="007164A5"/>
    <w:rsid w:val="00835A6D"/>
    <w:rsid w:val="00943DC5"/>
    <w:rsid w:val="009F5EFC"/>
    <w:rsid w:val="00A03E4F"/>
    <w:rsid w:val="00AD5DA9"/>
    <w:rsid w:val="00AE73AA"/>
    <w:rsid w:val="00D53A43"/>
    <w:rsid w:val="00F64992"/>
    <w:rsid w:val="00F938F8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firstLine="708"/>
      <w:jc w:val="both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cs="Arial"/>
      <w:b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szCs w:val="24"/>
      <w:lang w:val="es-MX"/>
    </w:rPr>
  </w:style>
  <w:style w:type="paragraph" w:styleId="Continuarlista2">
    <w:name w:val="List Continue 2"/>
    <w:basedOn w:val="Normal"/>
    <w:semiHidden/>
    <w:pPr>
      <w:spacing w:after="120"/>
      <w:ind w:left="566"/>
    </w:pPr>
    <w:rPr>
      <w:rFonts w:ascii="Times New Roman" w:hAnsi="Times New Roman"/>
      <w:szCs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705"/>
      <w:jc w:val="both"/>
    </w:pPr>
    <w:rPr>
      <w:rFonts w:cs="Arial"/>
      <w:szCs w:val="24"/>
    </w:rPr>
  </w:style>
  <w:style w:type="character" w:styleId="Hipervnculo">
    <w:name w:val="Hyperlink"/>
    <w:uiPriority w:val="99"/>
    <w:unhideWhenUsed/>
    <w:rsid w:val="00321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cs="Arial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b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firstLine="708"/>
      <w:jc w:val="both"/>
      <w:outlineLvl w:val="2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tulo">
    <w:name w:val="Title"/>
    <w:basedOn w:val="Normal"/>
    <w:qFormat/>
    <w:pPr>
      <w:spacing w:line="360" w:lineRule="auto"/>
      <w:jc w:val="center"/>
    </w:pPr>
    <w:rPr>
      <w:rFonts w:cs="Arial"/>
      <w:b/>
      <w:u w:val="single"/>
      <w:lang w:val="es-MX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cs="Arial"/>
      <w:b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bCs/>
      <w:szCs w:val="24"/>
      <w:lang w:val="es-MX"/>
    </w:rPr>
  </w:style>
  <w:style w:type="paragraph" w:styleId="Continuarlista2">
    <w:name w:val="List Continue 2"/>
    <w:basedOn w:val="Normal"/>
    <w:semiHidden/>
    <w:pPr>
      <w:spacing w:after="120"/>
      <w:ind w:left="566"/>
    </w:pPr>
    <w:rPr>
      <w:rFonts w:ascii="Times New Roman" w:hAnsi="Times New Roman"/>
      <w:szCs w:val="24"/>
    </w:rPr>
  </w:style>
  <w:style w:type="paragraph" w:styleId="Sangradetextonormal">
    <w:name w:val="Body Text Indent"/>
    <w:basedOn w:val="Normal"/>
    <w:semiHidden/>
    <w:pPr>
      <w:spacing w:line="360" w:lineRule="auto"/>
      <w:ind w:firstLine="705"/>
      <w:jc w:val="both"/>
    </w:pPr>
    <w:rPr>
      <w:rFonts w:cs="Arial"/>
      <w:szCs w:val="24"/>
    </w:rPr>
  </w:style>
  <w:style w:type="character" w:styleId="Hipervnculo">
    <w:name w:val="Hyperlink"/>
    <w:uiPriority w:val="99"/>
    <w:unhideWhenUsed/>
    <w:rsid w:val="00321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Publica o abreviada</vt:lpstr>
    </vt:vector>
  </TitlesOfParts>
  <Company>Tribunal de Cuentas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Publica o abreviada</dc:title>
  <dc:subject/>
  <dc:creator>Tribunal de Cuentas</dc:creator>
  <cp:keywords/>
  <cp:lastModifiedBy>Miriam Cristina Rivero</cp:lastModifiedBy>
  <cp:revision>2</cp:revision>
  <cp:lastPrinted>2014-01-20T15:13:00Z</cp:lastPrinted>
  <dcterms:created xsi:type="dcterms:W3CDTF">2014-01-20T15:13:00Z</dcterms:created>
  <dcterms:modified xsi:type="dcterms:W3CDTF">2014-01-20T15:13:00Z</dcterms:modified>
</cp:coreProperties>
</file>