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B5" w:rsidRPr="00A04CB5" w:rsidRDefault="00A04CB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04CB5">
        <w:rPr>
          <w:rFonts w:ascii="Arial" w:hAnsi="Arial" w:cs="Arial"/>
          <w:lang w:val="es-ES_tradnl"/>
        </w:rPr>
        <w:t>RESOLUCION ADOPTADA POR EL</w:t>
      </w:r>
    </w:p>
    <w:p w:rsidR="00A04CB5" w:rsidRPr="00A04CB5" w:rsidRDefault="00A04CB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04CB5" w:rsidRPr="00A04CB5" w:rsidRDefault="00A04CB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04CB5">
        <w:rPr>
          <w:rFonts w:ascii="Arial" w:hAnsi="Arial" w:cs="Arial"/>
          <w:lang w:val="es-ES_tradnl"/>
        </w:rPr>
        <w:t>TRIBUNAL DE CUENTAS</w:t>
      </w:r>
    </w:p>
    <w:p w:rsidR="00A04CB5" w:rsidRPr="00A04CB5" w:rsidRDefault="00A04CB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04CB5" w:rsidRPr="00A04CB5" w:rsidRDefault="00A04CB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04CB5">
        <w:rPr>
          <w:rFonts w:ascii="Arial" w:hAnsi="Arial" w:cs="Arial"/>
          <w:lang w:val="es-ES_tradnl"/>
        </w:rPr>
        <w:t>EN SESION DE FECHA  DE  15 DE ENERO  DE  2014</w:t>
      </w:r>
    </w:p>
    <w:p w:rsidR="00A04CB5" w:rsidRPr="00A04CB5" w:rsidRDefault="00A04CB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A04CB5" w:rsidRPr="00A04CB5" w:rsidRDefault="00A04CB5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A04CB5">
        <w:rPr>
          <w:rFonts w:ascii="Arial" w:hAnsi="Arial" w:cs="Arial"/>
          <w:lang w:val="es-UY"/>
        </w:rPr>
        <w:t xml:space="preserve">(E. E. Nº 2013-17-1-0008718, </w:t>
      </w:r>
      <w:proofErr w:type="spellStart"/>
      <w:r w:rsidRPr="00A04CB5">
        <w:rPr>
          <w:rFonts w:ascii="Arial" w:hAnsi="Arial" w:cs="Arial"/>
          <w:lang w:val="es-UY"/>
        </w:rPr>
        <w:t>Ent</w:t>
      </w:r>
      <w:proofErr w:type="spellEnd"/>
      <w:r w:rsidRPr="00A04CB5">
        <w:rPr>
          <w:rFonts w:ascii="Arial" w:hAnsi="Arial" w:cs="Arial"/>
          <w:lang w:val="es-UY"/>
        </w:rPr>
        <w:t>. N° 7400/13.)</w:t>
      </w:r>
    </w:p>
    <w:p w:rsidR="00A04CB5" w:rsidRPr="00A04CB5" w:rsidRDefault="00A04CB5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A04CB5" w:rsidRPr="00A04CB5" w:rsidRDefault="00A04CB5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D34539" w:rsidRDefault="00B36153" w:rsidP="00A04CB5">
      <w:pPr>
        <w:pStyle w:val="Ttulo"/>
        <w:ind w:firstLine="708"/>
        <w:jc w:val="both"/>
        <w:rPr>
          <w:b w:val="0"/>
          <w:u w:val="none"/>
        </w:rPr>
      </w:pPr>
      <w:r>
        <w:rPr>
          <w:u w:val="none"/>
        </w:rPr>
        <w:t>VISTO:</w:t>
      </w:r>
      <w:r>
        <w:rPr>
          <w:b w:val="0"/>
          <w:u w:val="none"/>
        </w:rPr>
        <w:t xml:space="preserve"> las actuaciones remitidas por</w:t>
      </w:r>
      <w:r w:rsidR="00FC56AF">
        <w:rPr>
          <w:b w:val="0"/>
          <w:u w:val="none"/>
        </w:rPr>
        <w:t xml:space="preserve"> la Administración de los Servicios de Salud del Estado (ASSE), relativas al llamado del Centro </w:t>
      </w:r>
      <w:r w:rsidR="007633AC">
        <w:rPr>
          <w:b w:val="0"/>
          <w:u w:val="none"/>
        </w:rPr>
        <w:t>Hospitalario</w:t>
      </w:r>
      <w:r w:rsidR="00D34539">
        <w:rPr>
          <w:b w:val="0"/>
          <w:u w:val="none"/>
        </w:rPr>
        <w:t xml:space="preserve"> del Norte “Gustavo Saint Bois”</w:t>
      </w:r>
      <w:r w:rsidR="00DF1D0F">
        <w:rPr>
          <w:b w:val="0"/>
          <w:u w:val="none"/>
        </w:rPr>
        <w:t xml:space="preserve"> para la contratación de servicio de vigilancia</w:t>
      </w:r>
      <w:r w:rsidR="00D34539">
        <w:rPr>
          <w:b w:val="0"/>
          <w:u w:val="none"/>
        </w:rPr>
        <w:t>;</w:t>
      </w:r>
    </w:p>
    <w:p w:rsidR="00B36153" w:rsidRDefault="00B36153" w:rsidP="00A04CB5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 xml:space="preserve">que cumplidos los trámites de estilo (publicaciones), al acto de apertura de ofertas realizado con fecha </w:t>
      </w:r>
      <w:r w:rsidR="00D34539">
        <w:rPr>
          <w:b w:val="0"/>
          <w:bCs/>
          <w:u w:val="none"/>
        </w:rPr>
        <w:t>16 de diciembre de 2013</w:t>
      </w:r>
      <w:r>
        <w:rPr>
          <w:b w:val="0"/>
          <w:bCs/>
          <w:u w:val="none"/>
        </w:rPr>
        <w:t>, se present</w:t>
      </w:r>
      <w:r w:rsidR="00D34539">
        <w:rPr>
          <w:b w:val="0"/>
          <w:bCs/>
          <w:u w:val="none"/>
        </w:rPr>
        <w:t xml:space="preserve">aron tres ofertas de </w:t>
      </w:r>
      <w:proofErr w:type="spellStart"/>
      <w:r w:rsidR="00D34539">
        <w:rPr>
          <w:b w:val="0"/>
          <w:bCs/>
          <w:u w:val="none"/>
        </w:rPr>
        <w:t>Selkesur</w:t>
      </w:r>
      <w:proofErr w:type="spellEnd"/>
      <w:r w:rsidR="00D34539">
        <w:rPr>
          <w:b w:val="0"/>
          <w:bCs/>
          <w:u w:val="none"/>
        </w:rPr>
        <w:t xml:space="preserve"> Servicio SA, Nueva Frontera SA y </w:t>
      </w:r>
      <w:proofErr w:type="spellStart"/>
      <w:r w:rsidR="00D34539">
        <w:rPr>
          <w:b w:val="0"/>
          <w:bCs/>
          <w:u w:val="none"/>
        </w:rPr>
        <w:t>Onamérica</w:t>
      </w:r>
      <w:proofErr w:type="spellEnd"/>
      <w:r w:rsidR="00D34539">
        <w:rPr>
          <w:b w:val="0"/>
          <w:bCs/>
          <w:u w:val="none"/>
        </w:rPr>
        <w:t xml:space="preserve"> SA</w:t>
      </w:r>
      <w:r w:rsidR="00234AE7">
        <w:rPr>
          <w:b w:val="0"/>
          <w:bCs/>
          <w:u w:val="none"/>
        </w:rPr>
        <w:t>.</w:t>
      </w:r>
      <w:r>
        <w:rPr>
          <w:b w:val="0"/>
          <w:bCs/>
          <w:u w:val="none"/>
        </w:rPr>
        <w:t>;</w:t>
      </w:r>
    </w:p>
    <w:p w:rsidR="00234AE7" w:rsidRDefault="00A04CB5" w:rsidP="00A04CB5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 w:rsidR="00B36153">
        <w:rPr>
          <w:u w:val="none"/>
        </w:rPr>
        <w:t>2)</w:t>
      </w:r>
      <w:r w:rsidR="00B36153">
        <w:rPr>
          <w:b w:val="0"/>
          <w:bCs/>
          <w:u w:val="none"/>
        </w:rPr>
        <w:t xml:space="preserve"> que la Comis</w:t>
      </w:r>
      <w:r w:rsidR="00FC56AF">
        <w:rPr>
          <w:b w:val="0"/>
          <w:bCs/>
          <w:u w:val="none"/>
        </w:rPr>
        <w:t>ión Asesora de Adjudicaciones</w:t>
      </w:r>
      <w:r w:rsidR="0050683A">
        <w:rPr>
          <w:b w:val="0"/>
          <w:bCs/>
          <w:u w:val="none"/>
        </w:rPr>
        <w:t>,</w:t>
      </w:r>
      <w:r w:rsidR="00FC56AF">
        <w:rPr>
          <w:b w:val="0"/>
          <w:bCs/>
          <w:u w:val="none"/>
        </w:rPr>
        <w:t xml:space="preserve"> con fecha </w:t>
      </w:r>
      <w:r w:rsidR="00234AE7">
        <w:rPr>
          <w:b w:val="0"/>
          <w:bCs/>
          <w:u w:val="none"/>
        </w:rPr>
        <w:t>1</w:t>
      </w:r>
      <w:r w:rsidR="00D34539">
        <w:rPr>
          <w:b w:val="0"/>
          <w:bCs/>
          <w:u w:val="none"/>
        </w:rPr>
        <w:t>7 de diciembre de</w:t>
      </w:r>
      <w:r w:rsidR="00FC56AF">
        <w:rPr>
          <w:b w:val="0"/>
          <w:bCs/>
          <w:u w:val="none"/>
        </w:rPr>
        <w:t xml:space="preserve"> 2013</w:t>
      </w:r>
      <w:r w:rsidR="0050683A">
        <w:rPr>
          <w:b w:val="0"/>
          <w:bCs/>
          <w:u w:val="none"/>
        </w:rPr>
        <w:t>,</w:t>
      </w:r>
      <w:r w:rsidR="00FC56AF">
        <w:rPr>
          <w:b w:val="0"/>
          <w:bCs/>
          <w:u w:val="none"/>
        </w:rPr>
        <w:t xml:space="preserve"> </w:t>
      </w:r>
      <w:r w:rsidR="00234AE7">
        <w:rPr>
          <w:b w:val="0"/>
          <w:bCs/>
          <w:u w:val="none"/>
        </w:rPr>
        <w:t xml:space="preserve">recomienda adjudicar a </w:t>
      </w:r>
      <w:proofErr w:type="spellStart"/>
      <w:r w:rsidR="00D34539">
        <w:rPr>
          <w:b w:val="0"/>
          <w:bCs/>
          <w:u w:val="none"/>
        </w:rPr>
        <w:t>Onamérica</w:t>
      </w:r>
      <w:proofErr w:type="spellEnd"/>
      <w:r w:rsidR="00D34539">
        <w:rPr>
          <w:b w:val="0"/>
          <w:bCs/>
          <w:u w:val="none"/>
        </w:rPr>
        <w:t xml:space="preserve"> SA por ser la </w:t>
      </w:r>
      <w:r w:rsidR="0097534E">
        <w:rPr>
          <w:b w:val="0"/>
          <w:bCs/>
          <w:u w:val="none"/>
        </w:rPr>
        <w:t xml:space="preserve">oferta </w:t>
      </w:r>
      <w:r w:rsidR="00D34539">
        <w:rPr>
          <w:b w:val="0"/>
          <w:bCs/>
          <w:u w:val="none"/>
        </w:rPr>
        <w:t xml:space="preserve">más conveniente a la Administración y ajustarse a lo solicitado en los Pliegos de Condiciones Particulares; </w:t>
      </w:r>
    </w:p>
    <w:p w:rsidR="00D46766" w:rsidRDefault="00A04CB5" w:rsidP="00A04CB5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 w:rsidR="0097534E">
        <w:rPr>
          <w:bCs/>
          <w:u w:val="none"/>
        </w:rPr>
        <w:t>3</w:t>
      </w:r>
      <w:r w:rsidR="00234AE7" w:rsidRPr="00234AE7">
        <w:rPr>
          <w:bCs/>
          <w:u w:val="none"/>
        </w:rPr>
        <w:t>)</w:t>
      </w:r>
      <w:r w:rsidR="00234AE7">
        <w:rPr>
          <w:b w:val="0"/>
          <w:bCs/>
          <w:u w:val="none"/>
        </w:rPr>
        <w:t xml:space="preserve"> </w:t>
      </w:r>
      <w:r w:rsidR="00FC56AF">
        <w:rPr>
          <w:b w:val="0"/>
          <w:bCs/>
          <w:u w:val="none"/>
        </w:rPr>
        <w:t>el plazo de la contratación</w:t>
      </w:r>
      <w:r w:rsidR="00976D66">
        <w:rPr>
          <w:b w:val="0"/>
          <w:bCs/>
          <w:u w:val="none"/>
        </w:rPr>
        <w:t xml:space="preserve"> es </w:t>
      </w:r>
      <w:r w:rsidR="00234AE7">
        <w:rPr>
          <w:b w:val="0"/>
          <w:bCs/>
          <w:u w:val="none"/>
        </w:rPr>
        <w:t>de</w:t>
      </w:r>
      <w:r w:rsidR="0097534E">
        <w:rPr>
          <w:b w:val="0"/>
          <w:bCs/>
          <w:u w:val="none"/>
        </w:rPr>
        <w:t>l</w:t>
      </w:r>
      <w:r w:rsidR="00D34539">
        <w:rPr>
          <w:b w:val="0"/>
          <w:bCs/>
          <w:u w:val="none"/>
        </w:rPr>
        <w:t xml:space="preserve"> 1 de enero a</w:t>
      </w:r>
      <w:r w:rsidR="0097534E">
        <w:rPr>
          <w:b w:val="0"/>
          <w:bCs/>
          <w:u w:val="none"/>
        </w:rPr>
        <w:t>l</w:t>
      </w:r>
      <w:r w:rsidR="00D34539">
        <w:rPr>
          <w:b w:val="0"/>
          <w:bCs/>
          <w:u w:val="none"/>
        </w:rPr>
        <w:t xml:space="preserve"> 31 de diciembre de 2014,</w:t>
      </w:r>
      <w:r w:rsidR="00234AE7">
        <w:rPr>
          <w:b w:val="0"/>
          <w:bCs/>
          <w:u w:val="none"/>
        </w:rPr>
        <w:t xml:space="preserve"> </w:t>
      </w:r>
      <w:r w:rsidR="00976D66" w:rsidRPr="00976D66">
        <w:rPr>
          <w:rFonts w:cs="Arial"/>
          <w:b w:val="0"/>
          <w:bCs/>
          <w:u w:val="none"/>
          <w:lang w:val="es-ES_tradnl"/>
        </w:rPr>
        <w:t>prorrogable</w:t>
      </w:r>
      <w:r w:rsidR="00234AE7">
        <w:rPr>
          <w:rFonts w:cs="Arial"/>
          <w:b w:val="0"/>
          <w:bCs/>
          <w:u w:val="none"/>
          <w:lang w:val="es-ES_tradnl"/>
        </w:rPr>
        <w:t xml:space="preserve"> automáticamente</w:t>
      </w:r>
      <w:r w:rsidR="00976D66" w:rsidRPr="00976D66">
        <w:rPr>
          <w:rFonts w:cs="Arial"/>
          <w:b w:val="0"/>
          <w:bCs/>
          <w:u w:val="none"/>
          <w:lang w:val="es-ES_tradnl"/>
        </w:rPr>
        <w:t xml:space="preserve"> por un año más</w:t>
      </w:r>
      <w:r w:rsidR="00234AE7">
        <w:rPr>
          <w:rFonts w:cs="Arial"/>
          <w:b w:val="0"/>
          <w:bCs/>
          <w:u w:val="none"/>
          <w:lang w:val="es-ES_tradnl"/>
        </w:rPr>
        <w:t>;</w:t>
      </w:r>
    </w:p>
    <w:p w:rsidR="00234AE7" w:rsidRDefault="00A04CB5" w:rsidP="00A04CB5">
      <w:pPr>
        <w:spacing w:line="360" w:lineRule="auto"/>
        <w:ind w:firstLine="2552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 xml:space="preserve"> </w:t>
      </w:r>
      <w:r w:rsidR="0097534E">
        <w:rPr>
          <w:rFonts w:ascii="Arial" w:hAnsi="Arial" w:cs="Arial"/>
          <w:bCs/>
        </w:rPr>
        <w:t>4</w:t>
      </w:r>
      <w:r w:rsidR="00D46766" w:rsidRPr="00976D66">
        <w:rPr>
          <w:rFonts w:ascii="Arial" w:hAnsi="Arial" w:cs="Arial"/>
          <w:bCs/>
        </w:rPr>
        <w:t>)</w:t>
      </w:r>
      <w:r w:rsidR="00D46766" w:rsidRPr="00976D66">
        <w:rPr>
          <w:rFonts w:ascii="Arial" w:hAnsi="Arial" w:cs="Arial"/>
          <w:b w:val="0"/>
          <w:bCs/>
        </w:rPr>
        <w:t xml:space="preserve"> que se</w:t>
      </w:r>
      <w:r w:rsidR="00B36153" w:rsidRPr="00976D66">
        <w:rPr>
          <w:rFonts w:ascii="Arial" w:hAnsi="Arial" w:cs="Arial"/>
          <w:b w:val="0"/>
          <w:bCs/>
        </w:rPr>
        <w:t xml:space="preserve"> adjunta</w:t>
      </w:r>
      <w:r w:rsidR="00D34539">
        <w:rPr>
          <w:rFonts w:ascii="Arial" w:hAnsi="Arial" w:cs="Arial"/>
          <w:b w:val="0"/>
          <w:bCs/>
        </w:rPr>
        <w:t xml:space="preserve"> proyecto de adjudicación de la Directora del Centro Hospitalario del Norte “Gustavo Saint Bois” a </w:t>
      </w:r>
      <w:proofErr w:type="spellStart"/>
      <w:r w:rsidR="00D34539">
        <w:rPr>
          <w:rFonts w:ascii="Arial" w:hAnsi="Arial" w:cs="Arial"/>
          <w:b w:val="0"/>
          <w:bCs/>
        </w:rPr>
        <w:t>Onamérica</w:t>
      </w:r>
      <w:proofErr w:type="spellEnd"/>
      <w:r w:rsidR="00D34539">
        <w:rPr>
          <w:rFonts w:ascii="Arial" w:hAnsi="Arial" w:cs="Arial"/>
          <w:b w:val="0"/>
          <w:bCs/>
        </w:rPr>
        <w:t xml:space="preserve"> SA</w:t>
      </w:r>
      <w:r w:rsidR="0097534E">
        <w:rPr>
          <w:rFonts w:ascii="Arial" w:hAnsi="Arial" w:cs="Arial"/>
          <w:b w:val="0"/>
          <w:bCs/>
        </w:rPr>
        <w:t>,</w:t>
      </w:r>
      <w:r w:rsidR="00D34539">
        <w:rPr>
          <w:rFonts w:ascii="Arial" w:hAnsi="Arial" w:cs="Arial"/>
          <w:b w:val="0"/>
          <w:bCs/>
        </w:rPr>
        <w:t xml:space="preserve"> por un total por el </w:t>
      </w:r>
      <w:r>
        <w:rPr>
          <w:rFonts w:ascii="Arial" w:hAnsi="Arial" w:cs="Arial"/>
          <w:b w:val="0"/>
          <w:bCs/>
        </w:rPr>
        <w:t>E</w:t>
      </w:r>
      <w:r w:rsidR="00D34539">
        <w:rPr>
          <w:rFonts w:ascii="Arial" w:hAnsi="Arial" w:cs="Arial"/>
          <w:b w:val="0"/>
          <w:bCs/>
        </w:rPr>
        <w:t>jercicio 2014 de $</w:t>
      </w:r>
      <w:r>
        <w:rPr>
          <w:rFonts w:ascii="Arial" w:hAnsi="Arial" w:cs="Arial"/>
          <w:b w:val="0"/>
          <w:bCs/>
        </w:rPr>
        <w:t xml:space="preserve"> </w:t>
      </w:r>
      <w:r w:rsidR="00D34539">
        <w:rPr>
          <w:rFonts w:ascii="Arial" w:hAnsi="Arial" w:cs="Arial"/>
          <w:b w:val="0"/>
          <w:bCs/>
        </w:rPr>
        <w:t>14.623.939</w:t>
      </w:r>
      <w:r w:rsidR="0097534E">
        <w:rPr>
          <w:rFonts w:ascii="Arial" w:hAnsi="Arial" w:cs="Arial"/>
          <w:b w:val="0"/>
          <w:bCs/>
        </w:rPr>
        <w:t>,</w:t>
      </w:r>
      <w:r w:rsidR="00D34539">
        <w:rPr>
          <w:rFonts w:ascii="Arial" w:hAnsi="Arial" w:cs="Arial"/>
          <w:b w:val="0"/>
          <w:bCs/>
        </w:rPr>
        <w:t xml:space="preserve"> impuestos incluidos; </w:t>
      </w:r>
    </w:p>
    <w:p w:rsidR="0097534E" w:rsidRDefault="00A04CB5" w:rsidP="00A04CB5">
      <w:pPr>
        <w:spacing w:line="360" w:lineRule="auto"/>
        <w:ind w:firstLine="2552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 xml:space="preserve"> </w:t>
      </w:r>
      <w:r w:rsidR="0097534E" w:rsidRPr="0097534E">
        <w:rPr>
          <w:rFonts w:ascii="Arial" w:hAnsi="Arial" w:cs="Arial"/>
          <w:bCs/>
        </w:rPr>
        <w:t xml:space="preserve">5) </w:t>
      </w:r>
      <w:r w:rsidR="0097534E" w:rsidRPr="0097534E">
        <w:rPr>
          <w:rFonts w:ascii="Arial" w:hAnsi="Arial" w:cs="Arial"/>
          <w:b w:val="0"/>
          <w:bCs/>
        </w:rPr>
        <w:t xml:space="preserve">que la afectación correspondiente se hará una vez abierto los créditos presupuestales correspondiente al </w:t>
      </w:r>
      <w:r>
        <w:rPr>
          <w:rFonts w:ascii="Arial" w:hAnsi="Arial" w:cs="Arial"/>
          <w:b w:val="0"/>
          <w:bCs/>
        </w:rPr>
        <w:t>E</w:t>
      </w:r>
      <w:r w:rsidR="0097534E" w:rsidRPr="0097534E">
        <w:rPr>
          <w:rFonts w:ascii="Arial" w:hAnsi="Arial" w:cs="Arial"/>
          <w:b w:val="0"/>
          <w:bCs/>
        </w:rPr>
        <w:t>jercicio 2014;</w:t>
      </w:r>
      <w:r w:rsidR="0097534E">
        <w:rPr>
          <w:rFonts w:ascii="Arial" w:hAnsi="Arial" w:cs="Arial"/>
          <w:b w:val="0"/>
          <w:bCs/>
        </w:rPr>
        <w:t xml:space="preserve">                     </w:t>
      </w:r>
    </w:p>
    <w:p w:rsidR="00B36153" w:rsidRDefault="00B36153" w:rsidP="00A04CB5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t>CONSIDERANDO:</w:t>
      </w:r>
      <w:r>
        <w:rPr>
          <w:b w:val="0"/>
          <w:bCs/>
          <w:u w:val="none"/>
        </w:rPr>
        <w:t xml:space="preserve"> que el procedimiento licitatorio se enmarca en las normas vigentes (</w:t>
      </w:r>
      <w:r w:rsidR="00A04CB5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rt</w:t>
      </w:r>
      <w:r w:rsidR="00A04CB5">
        <w:rPr>
          <w:b w:val="0"/>
          <w:bCs/>
          <w:u w:val="none"/>
        </w:rPr>
        <w:t>ículo</w:t>
      </w:r>
      <w:r>
        <w:rPr>
          <w:b w:val="0"/>
          <w:bCs/>
          <w:u w:val="none"/>
        </w:rPr>
        <w:t xml:space="preserve"> 33 y siguientes del TOCAF), por lo que el gasto no merece objeciones legales;</w:t>
      </w:r>
    </w:p>
    <w:p w:rsidR="00B36153" w:rsidRDefault="00B36153" w:rsidP="00A04CB5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lastRenderedPageBreak/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A04CB5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 xml:space="preserve">rtículo 211 </w:t>
      </w:r>
      <w:r w:rsidR="00A04CB5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B36153" w:rsidRDefault="00B36153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B36153" w:rsidRDefault="00B36153">
      <w:pPr>
        <w:pStyle w:val="Ttulo2"/>
        <w:spacing w:line="360" w:lineRule="auto"/>
        <w:jc w:val="left"/>
        <w:rPr>
          <w:b w:val="0"/>
          <w:bCs/>
        </w:rPr>
      </w:pPr>
      <w:r w:rsidRPr="00A04CB5">
        <w:rPr>
          <w:bCs/>
          <w:lang w:val="es-UY"/>
        </w:rPr>
        <w:t>1)</w:t>
      </w:r>
      <w:r>
        <w:rPr>
          <w:b w:val="0"/>
          <w:bCs/>
          <w:lang w:val="es-UY"/>
        </w:rPr>
        <w:t xml:space="preserve"> </w:t>
      </w:r>
      <w:r>
        <w:rPr>
          <w:b w:val="0"/>
          <w:bCs/>
        </w:rPr>
        <w:t>No formular observaciones</w:t>
      </w:r>
      <w:r w:rsidR="00976D66">
        <w:rPr>
          <w:b w:val="0"/>
          <w:bCs/>
        </w:rPr>
        <w:t>.</w:t>
      </w:r>
    </w:p>
    <w:p w:rsidR="00B36153" w:rsidRDefault="00B36153" w:rsidP="00A04CB5">
      <w:pPr>
        <w:pStyle w:val="Textoindependiente2"/>
        <w:ind w:left="284" w:hanging="284"/>
        <w:rPr>
          <w:bCs w:val="0"/>
        </w:rPr>
      </w:pPr>
      <w:r w:rsidRPr="00A04CB5">
        <w:rPr>
          <w:b/>
          <w:lang w:val="es-ES"/>
        </w:rPr>
        <w:t>2)</w:t>
      </w:r>
      <w:r>
        <w:rPr>
          <w:lang w:val="es-ES"/>
        </w:rPr>
        <w:t xml:space="preserve"> </w:t>
      </w:r>
      <w:r w:rsidR="00D34539">
        <w:rPr>
          <w:lang w:val="es-ES"/>
        </w:rPr>
        <w:t>Dictada la Resolución adjudicataria por el ordenador competente, c</w:t>
      </w:r>
      <w:r>
        <w:rPr>
          <w:lang w:val="es-ES"/>
        </w:rPr>
        <w:t>om</w:t>
      </w:r>
      <w:r w:rsidR="00DF1D0F">
        <w:rPr>
          <w:lang w:val="es-ES"/>
        </w:rPr>
        <w:t>eter</w:t>
      </w:r>
      <w:r>
        <w:rPr>
          <w:lang w:val="es-ES"/>
        </w:rPr>
        <w:t xml:space="preserve"> a</w:t>
      </w:r>
      <w:r w:rsidR="00976D66">
        <w:rPr>
          <w:lang w:val="es-ES"/>
        </w:rPr>
        <w:t xml:space="preserve"> </w:t>
      </w:r>
      <w:r w:rsidR="00E14394">
        <w:rPr>
          <w:lang w:val="es-ES"/>
        </w:rPr>
        <w:t>l</w:t>
      </w:r>
      <w:r w:rsidR="00976D66">
        <w:rPr>
          <w:lang w:val="es-ES"/>
        </w:rPr>
        <w:t>a</w:t>
      </w:r>
      <w:r w:rsidR="00E14394">
        <w:rPr>
          <w:lang w:val="es-ES"/>
        </w:rPr>
        <w:t xml:space="preserve"> Contador</w:t>
      </w:r>
      <w:r w:rsidR="00976D66">
        <w:rPr>
          <w:lang w:val="es-ES"/>
        </w:rPr>
        <w:t>a</w:t>
      </w:r>
      <w:r w:rsidR="00E14394">
        <w:rPr>
          <w:lang w:val="es-ES"/>
        </w:rPr>
        <w:t xml:space="preserve"> </w:t>
      </w:r>
      <w:r w:rsidR="00976D66">
        <w:rPr>
          <w:lang w:val="es-ES"/>
        </w:rPr>
        <w:t xml:space="preserve"> Delegada en ASSE</w:t>
      </w:r>
      <w:r>
        <w:rPr>
          <w:lang w:val="es-ES"/>
        </w:rPr>
        <w:t xml:space="preserve"> la intervención del gasto </w:t>
      </w:r>
      <w:r w:rsidR="00B42D5B">
        <w:rPr>
          <w:lang w:val="es-ES"/>
        </w:rPr>
        <w:t xml:space="preserve">total </w:t>
      </w:r>
      <w:r w:rsidR="000313EC">
        <w:rPr>
          <w:lang w:val="es-ES"/>
        </w:rPr>
        <w:t xml:space="preserve">por el </w:t>
      </w:r>
      <w:r w:rsidR="0036023E">
        <w:rPr>
          <w:lang w:val="es-ES"/>
        </w:rPr>
        <w:t>E</w:t>
      </w:r>
      <w:r w:rsidR="000313EC">
        <w:rPr>
          <w:lang w:val="es-ES"/>
        </w:rPr>
        <w:t xml:space="preserve">jercicio 2014 </w:t>
      </w:r>
      <w:r>
        <w:rPr>
          <w:lang w:val="es-ES"/>
        </w:rPr>
        <w:t xml:space="preserve">de </w:t>
      </w:r>
      <w:r w:rsidR="00976D66">
        <w:rPr>
          <w:lang w:val="es-ES"/>
        </w:rPr>
        <w:t>$</w:t>
      </w:r>
      <w:r w:rsidR="0036023E">
        <w:rPr>
          <w:lang w:val="es-ES"/>
        </w:rPr>
        <w:t xml:space="preserve"> </w:t>
      </w:r>
      <w:r w:rsidR="00D34539">
        <w:rPr>
          <w:lang w:val="es-ES"/>
        </w:rPr>
        <w:t xml:space="preserve">14.623.939 </w:t>
      </w:r>
      <w:r w:rsidR="00976D66">
        <w:rPr>
          <w:lang w:val="es-ES"/>
        </w:rPr>
        <w:t xml:space="preserve"> impuestos incluidos, a favor de </w:t>
      </w:r>
      <w:proofErr w:type="spellStart"/>
      <w:r w:rsidR="00D34539">
        <w:rPr>
          <w:lang w:val="es-ES"/>
        </w:rPr>
        <w:t>Onamérica</w:t>
      </w:r>
      <w:proofErr w:type="spellEnd"/>
      <w:r w:rsidR="00D34539">
        <w:rPr>
          <w:lang w:val="es-ES"/>
        </w:rPr>
        <w:t xml:space="preserve"> SA</w:t>
      </w:r>
      <w:r w:rsidR="0050683A">
        <w:rPr>
          <w:lang w:val="es-ES"/>
        </w:rPr>
        <w:t>,</w:t>
      </w:r>
      <w:r w:rsidR="0097534E">
        <w:rPr>
          <w:lang w:val="es-ES"/>
        </w:rPr>
        <w:t xml:space="preserve"> así como la posible prórroga de la contratación, </w:t>
      </w:r>
      <w:r>
        <w:rPr>
          <w:lang w:val="es-ES"/>
        </w:rPr>
        <w:t>previo control de su imputación al grupo adecuado</w:t>
      </w:r>
      <w:r w:rsidR="00976D66">
        <w:rPr>
          <w:lang w:val="es-ES"/>
        </w:rPr>
        <w:t xml:space="preserve"> con disponibilidad suficiente</w:t>
      </w:r>
      <w:r w:rsidR="000313EC">
        <w:rPr>
          <w:lang w:val="es-ES"/>
        </w:rPr>
        <w:t xml:space="preserve"> y </w:t>
      </w:r>
      <w:r w:rsidR="000313EC" w:rsidRPr="000313EC">
        <w:rPr>
          <w:bCs w:val="0"/>
          <w:lang w:val="es-MX"/>
        </w:rPr>
        <w:t xml:space="preserve">la verificación </w:t>
      </w:r>
      <w:r w:rsidR="000313EC" w:rsidRPr="000313EC">
        <w:rPr>
          <w:bCs w:val="0"/>
        </w:rPr>
        <w:t>del cumplimiento de lo establecido por el Art</w:t>
      </w:r>
      <w:r w:rsidR="0036023E">
        <w:rPr>
          <w:bCs w:val="0"/>
        </w:rPr>
        <w:t>ículo</w:t>
      </w:r>
      <w:r w:rsidR="000313EC" w:rsidRPr="000313EC">
        <w:rPr>
          <w:bCs w:val="0"/>
        </w:rPr>
        <w:t xml:space="preserve"> 7 de la </w:t>
      </w:r>
      <w:r w:rsidR="0036023E">
        <w:rPr>
          <w:bCs w:val="0"/>
        </w:rPr>
        <w:t>L</w:t>
      </w:r>
      <w:r w:rsidR="000313EC" w:rsidRPr="000313EC">
        <w:rPr>
          <w:bCs w:val="0"/>
        </w:rPr>
        <w:t>ey  N° 18.244 del 27 de diciembre de 2007 (deudores alimentarios)</w:t>
      </w:r>
      <w:r w:rsidR="000313EC">
        <w:rPr>
          <w:bCs w:val="0"/>
        </w:rPr>
        <w:t>.</w:t>
      </w:r>
    </w:p>
    <w:p w:rsidR="00D34539" w:rsidRPr="00D34539" w:rsidRDefault="00D34539" w:rsidP="00A04CB5">
      <w:pPr>
        <w:spacing w:line="360" w:lineRule="auto"/>
        <w:ind w:left="284" w:hanging="28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A04CB5">
        <w:rPr>
          <w:rFonts w:ascii="Arial" w:hAnsi="Arial" w:cs="Arial"/>
          <w:color w:val="auto"/>
          <w:szCs w:val="24"/>
          <w:lang w:val="es-MX"/>
        </w:rPr>
        <w:t>3)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Pr="00D34539">
        <w:rPr>
          <w:rFonts w:ascii="Arial" w:hAnsi="Arial" w:cs="Arial"/>
          <w:b w:val="0"/>
          <w:color w:val="auto"/>
          <w:szCs w:val="24"/>
          <w:lang w:val="es-MX"/>
        </w:rPr>
        <w:t>Com</w:t>
      </w:r>
      <w:r w:rsidR="00DF1D0F">
        <w:rPr>
          <w:rFonts w:ascii="Arial" w:hAnsi="Arial" w:cs="Arial"/>
          <w:b w:val="0"/>
          <w:color w:val="auto"/>
          <w:szCs w:val="24"/>
          <w:lang w:val="es-MX"/>
        </w:rPr>
        <w:t>eter</w:t>
      </w:r>
      <w:r w:rsidRPr="00D34539">
        <w:rPr>
          <w:rFonts w:ascii="Arial" w:hAnsi="Arial" w:cs="Arial"/>
          <w:b w:val="0"/>
          <w:color w:val="auto"/>
          <w:szCs w:val="24"/>
          <w:lang w:val="es-MX"/>
        </w:rPr>
        <w:t xml:space="preserve"> asimismo, a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la </w:t>
      </w:r>
      <w:r w:rsidRPr="00D34539">
        <w:rPr>
          <w:rFonts w:ascii="Arial" w:hAnsi="Arial" w:cs="Arial"/>
          <w:b w:val="0"/>
          <w:color w:val="auto"/>
          <w:szCs w:val="24"/>
          <w:lang w:val="es-MX"/>
        </w:rPr>
        <w:t>Contador</w:t>
      </w:r>
      <w:r>
        <w:rPr>
          <w:rFonts w:ascii="Arial" w:hAnsi="Arial" w:cs="Arial"/>
          <w:b w:val="0"/>
          <w:color w:val="auto"/>
          <w:szCs w:val="24"/>
          <w:lang w:val="es-MX"/>
        </w:rPr>
        <w:t>a Delegada</w:t>
      </w:r>
      <w:r w:rsidRPr="00D34539">
        <w:rPr>
          <w:rFonts w:ascii="Arial" w:hAnsi="Arial" w:cs="Arial"/>
          <w:b w:val="0"/>
          <w:color w:val="auto"/>
          <w:szCs w:val="24"/>
          <w:lang w:val="es-MX"/>
        </w:rPr>
        <w:t xml:space="preserve"> la verificación que </w:t>
      </w:r>
      <w:smartTag w:uri="urn:schemas-microsoft-com:office:smarttags" w:element="PersonName">
        <w:smartTagPr>
          <w:attr w:name="ProductID" w:val="la Resoluci￳n"/>
        </w:smartTagPr>
        <w:r w:rsidRPr="00D34539">
          <w:rPr>
            <w:rFonts w:ascii="Arial" w:hAnsi="Arial" w:cs="Arial"/>
            <w:b w:val="0"/>
            <w:color w:val="auto"/>
            <w:szCs w:val="24"/>
            <w:lang w:val="es-MX"/>
          </w:rPr>
          <w:t>la Resolución</w:t>
        </w:r>
      </w:smartTag>
      <w:r w:rsidRPr="00D34539">
        <w:rPr>
          <w:rFonts w:ascii="Arial" w:hAnsi="Arial" w:cs="Arial"/>
          <w:b w:val="0"/>
          <w:color w:val="auto"/>
          <w:szCs w:val="24"/>
          <w:lang w:val="es-MX"/>
        </w:rPr>
        <w:t xml:space="preserve"> definitiva concuerde con las condiciones sometidas a este Tribunal (</w:t>
      </w:r>
      <w:r w:rsidR="0036023E">
        <w:rPr>
          <w:rFonts w:ascii="Arial" w:hAnsi="Arial" w:cs="Arial"/>
          <w:b w:val="0"/>
          <w:color w:val="auto"/>
          <w:szCs w:val="24"/>
          <w:lang w:val="es-MX"/>
        </w:rPr>
        <w:t>A</w:t>
      </w:r>
      <w:r w:rsidRPr="00D34539">
        <w:rPr>
          <w:rFonts w:ascii="Arial" w:hAnsi="Arial" w:cs="Arial"/>
          <w:b w:val="0"/>
          <w:color w:val="auto"/>
          <w:szCs w:val="24"/>
          <w:lang w:val="es-MX"/>
        </w:rPr>
        <w:t>rt</w:t>
      </w:r>
      <w:r w:rsidR="0036023E">
        <w:rPr>
          <w:rFonts w:ascii="Arial" w:hAnsi="Arial" w:cs="Arial"/>
          <w:b w:val="0"/>
          <w:color w:val="auto"/>
          <w:szCs w:val="24"/>
          <w:lang w:val="es-MX"/>
        </w:rPr>
        <w:t xml:space="preserve">ículo </w:t>
      </w:r>
      <w:r w:rsidRPr="00D34539">
        <w:rPr>
          <w:rFonts w:ascii="Arial" w:hAnsi="Arial" w:cs="Arial"/>
          <w:b w:val="0"/>
          <w:color w:val="auto"/>
          <w:szCs w:val="24"/>
          <w:lang w:val="es-MX"/>
        </w:rPr>
        <w:t xml:space="preserve">8 de </w:t>
      </w:r>
      <w:smartTag w:uri="urn:schemas-microsoft-com:office:smarttags" w:element="PersonName">
        <w:smartTagPr>
          <w:attr w:name="ProductID" w:val="la Ordenanza N"/>
        </w:smartTagPr>
        <w:r w:rsidRPr="00D34539">
          <w:rPr>
            <w:rFonts w:ascii="Arial" w:hAnsi="Arial" w:cs="Arial"/>
            <w:b w:val="0"/>
            <w:color w:val="auto"/>
            <w:szCs w:val="24"/>
            <w:lang w:val="es-MX"/>
          </w:rPr>
          <w:t>la Ordenanza N</w:t>
        </w:r>
      </w:smartTag>
      <w:r w:rsidRPr="00D34539">
        <w:rPr>
          <w:rFonts w:ascii="Arial" w:hAnsi="Arial" w:cs="Arial"/>
          <w:b w:val="0"/>
          <w:color w:val="auto"/>
          <w:szCs w:val="24"/>
          <w:lang w:val="es-MX"/>
        </w:rPr>
        <w:t>º</w:t>
      </w:r>
      <w:r w:rsidR="0036023E"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Pr="00D34539">
        <w:rPr>
          <w:rFonts w:ascii="Arial" w:hAnsi="Arial" w:cs="Arial"/>
          <w:b w:val="0"/>
          <w:color w:val="auto"/>
          <w:szCs w:val="24"/>
          <w:lang w:val="es-MX"/>
        </w:rPr>
        <w:t xml:space="preserve">27 de fecha 22.05.1958 en la redacción sustitutiva dispuesta por Resolución del 16.06.2010). </w:t>
      </w:r>
    </w:p>
    <w:p w:rsidR="00B36153" w:rsidRDefault="00D34539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36023E">
        <w:rPr>
          <w:rFonts w:ascii="Arial" w:hAnsi="Arial" w:cs="Arial"/>
          <w:bCs/>
        </w:rPr>
        <w:t>4</w:t>
      </w:r>
      <w:r w:rsidR="00B36153" w:rsidRPr="0036023E">
        <w:rPr>
          <w:rFonts w:ascii="Arial" w:hAnsi="Arial" w:cs="Arial"/>
          <w:bCs/>
        </w:rPr>
        <w:t>)</w:t>
      </w:r>
      <w:r w:rsidR="00B36153">
        <w:rPr>
          <w:rFonts w:ascii="Arial" w:hAnsi="Arial" w:cs="Arial"/>
          <w:b w:val="0"/>
          <w:bCs/>
        </w:rPr>
        <w:t xml:space="preserve"> Comunicar a</w:t>
      </w:r>
      <w:r w:rsidR="00976D66">
        <w:rPr>
          <w:rFonts w:ascii="Arial" w:hAnsi="Arial" w:cs="Arial"/>
          <w:b w:val="0"/>
          <w:bCs/>
        </w:rPr>
        <w:t xml:space="preserve"> la Contadora Delegada en ASSE</w:t>
      </w:r>
      <w:r w:rsidR="0036023E">
        <w:rPr>
          <w:rFonts w:ascii="Arial" w:hAnsi="Arial" w:cs="Arial"/>
          <w:b w:val="0"/>
          <w:bCs/>
        </w:rPr>
        <w:t>; y</w:t>
      </w:r>
      <w:r w:rsidR="00B36153">
        <w:rPr>
          <w:rFonts w:ascii="Arial" w:hAnsi="Arial" w:cs="Arial"/>
          <w:b w:val="0"/>
          <w:bCs/>
        </w:rPr>
        <w:t xml:space="preserve"> </w:t>
      </w:r>
    </w:p>
    <w:p w:rsidR="00B36153" w:rsidRDefault="00B36153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36023E">
        <w:rPr>
          <w:rFonts w:ascii="Arial" w:hAnsi="Arial" w:cs="Arial"/>
          <w:bCs/>
        </w:rPr>
        <w:t>5)</w:t>
      </w:r>
      <w:r>
        <w:rPr>
          <w:rFonts w:ascii="Arial" w:hAnsi="Arial" w:cs="Arial"/>
          <w:b w:val="0"/>
          <w:bCs/>
        </w:rPr>
        <w:t xml:space="preserve"> Devolver</w:t>
      </w:r>
      <w:r w:rsidR="0036023E">
        <w:rPr>
          <w:rFonts w:ascii="Arial" w:hAnsi="Arial" w:cs="Arial"/>
          <w:b w:val="0"/>
          <w:bCs/>
        </w:rPr>
        <w:t xml:space="preserve"> las actuaciones</w:t>
      </w:r>
      <w:bookmarkStart w:id="0" w:name="_GoBack"/>
      <w:bookmarkEnd w:id="0"/>
      <w:r>
        <w:rPr>
          <w:rFonts w:ascii="Arial" w:hAnsi="Arial" w:cs="Arial"/>
          <w:b w:val="0"/>
          <w:bCs/>
        </w:rPr>
        <w:t>.</w:t>
      </w:r>
    </w:p>
    <w:p w:rsidR="0036023E" w:rsidRDefault="0036023E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36023E" w:rsidRDefault="0036023E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36023E" w:rsidRDefault="0036023E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36023E" w:rsidRDefault="0036023E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36023E" w:rsidRDefault="0036023E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proofErr w:type="spellEnd"/>
      <w:proofErr w:type="gramEnd"/>
    </w:p>
    <w:sectPr w:rsidR="0036023E" w:rsidSect="0036023E">
      <w:pgSz w:w="11906" w:h="16838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BB93E02"/>
    <w:multiLevelType w:val="hybridMultilevel"/>
    <w:tmpl w:val="897A7BD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597FE1"/>
    <w:multiLevelType w:val="hybridMultilevel"/>
    <w:tmpl w:val="96F492AC"/>
    <w:lvl w:ilvl="0" w:tplc="4FE453F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6E43C0"/>
    <w:multiLevelType w:val="hybridMultilevel"/>
    <w:tmpl w:val="4EA81C12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4D4B88"/>
    <w:multiLevelType w:val="hybridMultilevel"/>
    <w:tmpl w:val="53CE90BA"/>
    <w:lvl w:ilvl="0" w:tplc="73A4C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84451A"/>
    <w:multiLevelType w:val="hybridMultilevel"/>
    <w:tmpl w:val="24FC4F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65597"/>
    <w:multiLevelType w:val="hybridMultilevel"/>
    <w:tmpl w:val="38EE869A"/>
    <w:lvl w:ilvl="0" w:tplc="09F0A50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5"/>
  </w:num>
  <w:num w:numId="7">
    <w:abstractNumId w:val="19"/>
  </w:num>
  <w:num w:numId="8">
    <w:abstractNumId w:val="8"/>
  </w:num>
  <w:num w:numId="9">
    <w:abstractNumId w:val="5"/>
  </w:num>
  <w:num w:numId="10">
    <w:abstractNumId w:val="13"/>
  </w:num>
  <w:num w:numId="11">
    <w:abstractNumId w:val="22"/>
  </w:num>
  <w:num w:numId="12">
    <w:abstractNumId w:val="24"/>
  </w:num>
  <w:num w:numId="13">
    <w:abstractNumId w:val="26"/>
  </w:num>
  <w:num w:numId="14">
    <w:abstractNumId w:val="7"/>
  </w:num>
  <w:num w:numId="15">
    <w:abstractNumId w:val="17"/>
  </w:num>
  <w:num w:numId="16">
    <w:abstractNumId w:val="20"/>
  </w:num>
  <w:num w:numId="17">
    <w:abstractNumId w:val="23"/>
  </w:num>
  <w:num w:numId="18">
    <w:abstractNumId w:val="10"/>
  </w:num>
  <w:num w:numId="19">
    <w:abstractNumId w:val="11"/>
  </w:num>
  <w:num w:numId="20">
    <w:abstractNumId w:val="9"/>
  </w:num>
  <w:num w:numId="21">
    <w:abstractNumId w:val="1"/>
  </w:num>
  <w:num w:numId="22">
    <w:abstractNumId w:val="0"/>
  </w:num>
  <w:num w:numId="23">
    <w:abstractNumId w:val="11"/>
    <w:lvlOverride w:ilvl="0">
      <w:startOverride w:val="9"/>
    </w:lvlOverride>
  </w:num>
  <w:num w:numId="24">
    <w:abstractNumId w:val="14"/>
  </w:num>
  <w:num w:numId="25">
    <w:abstractNumId w:val="2"/>
  </w:num>
  <w:num w:numId="26">
    <w:abstractNumId w:val="12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94"/>
    <w:rsid w:val="00020D51"/>
    <w:rsid w:val="000313EC"/>
    <w:rsid w:val="000A755F"/>
    <w:rsid w:val="0012304B"/>
    <w:rsid w:val="001C1C6E"/>
    <w:rsid w:val="00220B0E"/>
    <w:rsid w:val="00234AE7"/>
    <w:rsid w:val="00324EEE"/>
    <w:rsid w:val="0036023E"/>
    <w:rsid w:val="00385CDE"/>
    <w:rsid w:val="0050683A"/>
    <w:rsid w:val="005D1294"/>
    <w:rsid w:val="00701D47"/>
    <w:rsid w:val="00737A8E"/>
    <w:rsid w:val="007633AC"/>
    <w:rsid w:val="007E3470"/>
    <w:rsid w:val="008377FC"/>
    <w:rsid w:val="0097534E"/>
    <w:rsid w:val="00976D66"/>
    <w:rsid w:val="009E1A62"/>
    <w:rsid w:val="00A04CB5"/>
    <w:rsid w:val="00B36153"/>
    <w:rsid w:val="00B42D5B"/>
    <w:rsid w:val="00B54E77"/>
    <w:rsid w:val="00C241CF"/>
    <w:rsid w:val="00C628BE"/>
    <w:rsid w:val="00C752E8"/>
    <w:rsid w:val="00C932BD"/>
    <w:rsid w:val="00D107AD"/>
    <w:rsid w:val="00D34539"/>
    <w:rsid w:val="00D46766"/>
    <w:rsid w:val="00DF1D0F"/>
    <w:rsid w:val="00E14394"/>
    <w:rsid w:val="00EE7274"/>
    <w:rsid w:val="00F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2Car">
    <w:name w:val="Título 2 Car"/>
    <w:rPr>
      <w:rFonts w:ascii="Arial" w:hAnsi="Arial" w:cs="Arial"/>
      <w:b/>
      <w:color w:val="000000"/>
      <w:sz w:val="24"/>
      <w:lang w:val="es-ES_tradn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b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B3615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2Car">
    <w:name w:val="Título 2 Car"/>
    <w:rPr>
      <w:rFonts w:ascii="Arial" w:hAnsi="Arial" w:cs="Arial"/>
      <w:b/>
      <w:color w:val="000000"/>
      <w:sz w:val="24"/>
      <w:lang w:val="es-ES_tradn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b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B361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2131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ALEJANDRA NOEMI ALMIRATI ALMIRATI</dc:creator>
  <cp:keywords/>
  <cp:lastModifiedBy>Miriam Cristina Rivero</cp:lastModifiedBy>
  <cp:revision>2</cp:revision>
  <cp:lastPrinted>2014-01-17T14:41:00Z</cp:lastPrinted>
  <dcterms:created xsi:type="dcterms:W3CDTF">2014-01-17T14:52:00Z</dcterms:created>
  <dcterms:modified xsi:type="dcterms:W3CDTF">2014-01-17T14:52:00Z</dcterms:modified>
</cp:coreProperties>
</file>