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EB" w:rsidRDefault="007D02E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D02EB" w:rsidRDefault="007D02E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D02EB" w:rsidRDefault="007D02E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D02EB" w:rsidRDefault="007D02E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D02EB" w:rsidRDefault="007D02E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7D02EB" w:rsidRDefault="007D02E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D02EB" w:rsidRPr="00563757" w:rsidRDefault="007D02EB" w:rsidP="005637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MX"/>
        </w:rPr>
      </w:pPr>
      <w:r w:rsidRPr="00563757">
        <w:rPr>
          <w:rFonts w:ascii="Arial" w:hAnsi="Arial" w:cs="Arial"/>
          <w:b/>
          <w:lang w:val="es-ES_tradnl"/>
        </w:rPr>
        <w:t xml:space="preserve">(E. E. Nº </w:t>
      </w:r>
      <w:r>
        <w:rPr>
          <w:rFonts w:ascii="Arial" w:hAnsi="Arial" w:cs="Arial"/>
          <w:b/>
          <w:lang w:val="es-ES_tradnl"/>
        </w:rPr>
        <w:t>2013-17-1-0008200,</w:t>
      </w:r>
      <w:r w:rsidRPr="00563757">
        <w:rPr>
          <w:rFonts w:ascii="Arial" w:hAnsi="Arial" w:cs="Arial"/>
          <w:b/>
        </w:rPr>
        <w:t xml:space="preserve"> </w:t>
      </w:r>
      <w:r w:rsidRPr="00563757">
        <w:rPr>
          <w:rFonts w:ascii="Arial" w:hAnsi="Arial" w:cs="Arial"/>
          <w:b/>
          <w:lang w:val="es-MX"/>
        </w:rPr>
        <w:t>E. N°</w:t>
      </w:r>
      <w:r>
        <w:rPr>
          <w:rFonts w:ascii="Arial" w:hAnsi="Arial" w:cs="Arial"/>
          <w:b/>
          <w:lang w:val="es-MX"/>
        </w:rPr>
        <w:t xml:space="preserve"> 7012/13.</w:t>
      </w:r>
      <w:r w:rsidRPr="00563757">
        <w:rPr>
          <w:rFonts w:ascii="Arial" w:hAnsi="Arial" w:cs="Arial"/>
          <w:b/>
          <w:lang w:val="es-MX"/>
        </w:rPr>
        <w:t>)</w:t>
      </w:r>
    </w:p>
    <w:p w:rsidR="007D02EB" w:rsidRDefault="007D02EB">
      <w:pPr>
        <w:rPr>
          <w:rFonts w:ascii="Arial" w:hAnsi="Arial"/>
        </w:rPr>
      </w:pPr>
    </w:p>
    <w:p w:rsidR="009C53A9" w:rsidRDefault="009C53A9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C53A9" w:rsidRDefault="009C53A9" w:rsidP="007D02E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</w:t>
      </w:r>
      <w:r w:rsidR="007D02EB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estas actuaciones remitidas por el Ministerio de Ganadería, Agricultura y Pesca, relacionadas con la convocatoria pública para la presentación de propuestas de “Fortalecimiento Institucional para el Desarrollo Rural sustentable”; </w:t>
      </w:r>
    </w:p>
    <w:p w:rsidR="009C53A9" w:rsidRDefault="009C53A9" w:rsidP="007D02E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 1)</w:t>
      </w:r>
      <w:r>
        <w:rPr>
          <w:rFonts w:ascii="Arial" w:hAnsi="Arial" w:cs="Arial"/>
        </w:rPr>
        <w:t xml:space="preserve"> que con fecha 17 de enero de 2012 se celebró entre nuestro país y el Banco de Reconstrucción y Fomento un Convenio de préstamo Nº 8099-UY a efectos de financiar el Proyecto de Manejo Sustentable de los Recursos Naturales y Cambio Climático (Proyecto DACC) a ejecutar a través del MGAP, con el objetivo principal de ayudar a financiar el Proyecto de promoción entre los productores agropecuarios de prácticas ambientalmente sustentables y climáticamente inteligentes para el desarrollo de la agricultura y la explotación ganadera, por la cuál el banco se obligó a prestar la suma de U$S 49.000.000 con una comisión inicial a cargo del prestatario del 0,25% del monto del préstamo, y un interés para cada período igual a la tasa de referencia de la moneda del préstamo más el spread variable (cláusula 2.4); </w:t>
      </w:r>
    </w:p>
    <w:p w:rsidR="009C53A9" w:rsidRDefault="009C53A9" w:rsidP="007D02EB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 w:rsidR="007D02EB">
        <w:rPr>
          <w:rFonts w:ascii="Arial" w:hAnsi="Arial" w:cs="Arial"/>
          <w:b/>
          <w:bCs/>
        </w:rPr>
        <w:t xml:space="preserve"> </w:t>
      </w:r>
      <w:proofErr w:type="gramStart"/>
      <w:r w:rsidR="007D02EB" w:rsidRPr="007D02EB">
        <w:rPr>
          <w:rFonts w:ascii="Arial" w:hAnsi="Arial" w:cs="Arial"/>
          <w:bCs/>
        </w:rPr>
        <w:t>q</w:t>
      </w:r>
      <w:r>
        <w:rPr>
          <w:rFonts w:ascii="Arial" w:hAnsi="Arial" w:cs="Arial"/>
        </w:rPr>
        <w:t>ue</w:t>
      </w:r>
      <w:proofErr w:type="gramEnd"/>
      <w:r>
        <w:rPr>
          <w:rFonts w:ascii="Arial" w:hAnsi="Arial" w:cs="Arial"/>
        </w:rPr>
        <w:t xml:space="preserve"> el Proyecto prevé la ejecución de 4 componentes: Componente I: Sistema Nacional de Información Agropecuaria; Componente II: Manejo Sustentable de los Recursos Naturales para el Desarrollo Rural; Componente III: Fortalecimiento y Capacitación y Componente IV: Gestión del Proyecto;</w:t>
      </w:r>
    </w:p>
    <w:p w:rsidR="009C53A9" w:rsidRDefault="009C53A9" w:rsidP="007D02EB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que la ejecución del componente II del Proyecto se realiza a través de la Dirección General de Desarrollo Rural (DGDR) del MGAP, la que para llevar adelante las diferentes acciones y programas, realizó el </w:t>
      </w:r>
      <w:r w:rsidR="00671CF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671CF0">
        <w:rPr>
          <w:rFonts w:ascii="Arial" w:hAnsi="Arial" w:cs="Arial"/>
        </w:rPr>
        <w:lastRenderedPageBreak/>
        <w:t xml:space="preserve">agosto de 2013 </w:t>
      </w:r>
      <w:r>
        <w:rPr>
          <w:rFonts w:ascii="Arial" w:hAnsi="Arial" w:cs="Arial"/>
        </w:rPr>
        <w:t xml:space="preserve"> una convocatoria pública </w:t>
      </w:r>
      <w:r w:rsidR="00671CF0">
        <w:rPr>
          <w:rFonts w:ascii="Arial" w:hAnsi="Arial" w:cs="Arial"/>
        </w:rPr>
        <w:t>para la presentación de propuestas para la “Innovación Tecnológica y el Manejo Sustentable de los Recursos Naturales en la Producción Lechera”, con el objeto general de contribuir a incrementar los ingresos y la productividad de los productores familiares y medianos lecheros a través de la adopción de nuevas tecnologías y disminuir su vulnerabilidad frente al cambio climático</w:t>
      </w:r>
      <w:r>
        <w:rPr>
          <w:rFonts w:ascii="Arial" w:hAnsi="Arial" w:cs="Arial"/>
        </w:rPr>
        <w:t xml:space="preserve">; </w:t>
      </w:r>
    </w:p>
    <w:p w:rsidR="009C53A9" w:rsidRPr="00671CF0" w:rsidRDefault="009C53A9" w:rsidP="007D02EB">
      <w:pPr>
        <w:spacing w:line="360" w:lineRule="auto"/>
        <w:ind w:firstLine="2552"/>
        <w:jc w:val="both"/>
        <w:rPr>
          <w:rFonts w:ascii="Arial" w:hAnsi="Arial" w:cs="Arial"/>
        </w:rPr>
      </w:pPr>
      <w:r w:rsidRPr="00671CF0">
        <w:rPr>
          <w:rFonts w:ascii="Arial" w:hAnsi="Arial" w:cs="Arial"/>
          <w:b/>
          <w:bCs/>
        </w:rPr>
        <w:t>4)</w:t>
      </w:r>
      <w:r w:rsidRPr="00671CF0">
        <w:rPr>
          <w:rFonts w:ascii="Arial" w:hAnsi="Arial" w:cs="Arial"/>
        </w:rPr>
        <w:t xml:space="preserve"> que dichas propuestas se financiarán con recursos del Fondo de Desarrollo Rural (art. 383 de la ley 18.719, Programa Desarrollo Productivo Rural (Contrato de Préstamo BID Nº 2595/OC-UR) y Componente II del Proyecto DACC (Contrato de Préstamo BIRF Nº 8099-UY); </w:t>
      </w:r>
    </w:p>
    <w:p w:rsidR="009C53A9" w:rsidRDefault="009C53A9" w:rsidP="007D02EB">
      <w:pPr>
        <w:spacing w:line="360" w:lineRule="auto"/>
        <w:ind w:firstLine="2552"/>
        <w:jc w:val="both"/>
        <w:rPr>
          <w:rFonts w:ascii="Arial" w:hAnsi="Arial" w:cs="Arial"/>
        </w:rPr>
      </w:pPr>
      <w:r w:rsidRPr="00CF141D">
        <w:rPr>
          <w:rFonts w:ascii="Arial" w:hAnsi="Arial" w:cs="Arial"/>
          <w:b/>
        </w:rPr>
        <w:t>5)</w:t>
      </w:r>
      <w:r w:rsidRPr="00671CF0">
        <w:rPr>
          <w:rFonts w:ascii="Arial" w:hAnsi="Arial" w:cs="Arial"/>
        </w:rPr>
        <w:t xml:space="preserve"> </w:t>
      </w:r>
      <w:r w:rsidR="00671CF0" w:rsidRPr="00671CF0">
        <w:rPr>
          <w:rFonts w:ascii="Arial" w:hAnsi="Arial" w:cs="Arial"/>
        </w:rPr>
        <w:t xml:space="preserve"> </w:t>
      </w:r>
      <w:r w:rsidRPr="00671CF0">
        <w:rPr>
          <w:rFonts w:ascii="Arial" w:hAnsi="Arial" w:cs="Arial"/>
        </w:rPr>
        <w:t xml:space="preserve">que habiendo culminado el período de recepción el </w:t>
      </w:r>
      <w:r w:rsidR="00671CF0" w:rsidRPr="00671CF0">
        <w:rPr>
          <w:rFonts w:ascii="Arial" w:hAnsi="Arial" w:cs="Arial"/>
        </w:rPr>
        <w:t>23 de setiembre</w:t>
      </w:r>
      <w:r w:rsidRPr="00671CF0">
        <w:rPr>
          <w:rFonts w:ascii="Arial" w:hAnsi="Arial" w:cs="Arial"/>
        </w:rPr>
        <w:t xml:space="preserve"> </w:t>
      </w:r>
      <w:r w:rsidRPr="00893CDD">
        <w:rPr>
          <w:rFonts w:ascii="Arial" w:hAnsi="Arial" w:cs="Arial"/>
        </w:rPr>
        <w:t xml:space="preserve">de 2013 se recibieron </w:t>
      </w:r>
      <w:r w:rsidR="00CF141D" w:rsidRPr="00893CDD">
        <w:rPr>
          <w:rFonts w:ascii="Arial" w:hAnsi="Arial" w:cs="Arial"/>
        </w:rPr>
        <w:t>187</w:t>
      </w:r>
      <w:r w:rsidRPr="00893CDD">
        <w:rPr>
          <w:rFonts w:ascii="Arial" w:hAnsi="Arial" w:cs="Arial"/>
        </w:rPr>
        <w:t xml:space="preserve"> propuestas y, según surge del Acta </w:t>
      </w:r>
      <w:r w:rsidR="00CF141D" w:rsidRPr="00893CDD">
        <w:rPr>
          <w:rFonts w:ascii="Arial" w:hAnsi="Arial" w:cs="Arial"/>
        </w:rPr>
        <w:t>de Aprobación General fueron aprobada</w:t>
      </w:r>
      <w:r w:rsidRPr="00893CDD">
        <w:rPr>
          <w:rFonts w:ascii="Arial" w:hAnsi="Arial" w:cs="Arial"/>
        </w:rPr>
        <w:t xml:space="preserve">s </w:t>
      </w:r>
      <w:r w:rsidR="00CF141D" w:rsidRPr="00893CDD">
        <w:rPr>
          <w:rFonts w:ascii="Arial" w:hAnsi="Arial" w:cs="Arial"/>
        </w:rPr>
        <w:t>112</w:t>
      </w:r>
      <w:r w:rsidRPr="00893CDD">
        <w:rPr>
          <w:rFonts w:ascii="Arial" w:hAnsi="Arial" w:cs="Arial"/>
        </w:rPr>
        <w:t xml:space="preserve"> propuestas </w:t>
      </w:r>
      <w:r w:rsidR="00CF141D" w:rsidRPr="00893CDD">
        <w:rPr>
          <w:rFonts w:ascii="Arial" w:hAnsi="Arial" w:cs="Arial"/>
        </w:rPr>
        <w:t>para la “Innovación Tecnológica y el Manejo Sustentable de los Recursos Naturales en la Producción Lechera”, de las cuales 110 corresponderían a propuestas aprobadas a ser f</w:t>
      </w:r>
      <w:r w:rsidR="00893CDD" w:rsidRPr="00893CDD">
        <w:rPr>
          <w:rFonts w:ascii="Arial" w:hAnsi="Arial" w:cs="Arial"/>
        </w:rPr>
        <w:t>inanciadas por el Proyecto DACC</w:t>
      </w:r>
      <w:r w:rsidRPr="00893CDD">
        <w:rPr>
          <w:rFonts w:ascii="Arial" w:hAnsi="Arial" w:cs="Arial"/>
        </w:rPr>
        <w:t>;</w:t>
      </w:r>
    </w:p>
    <w:p w:rsidR="00893CDD" w:rsidRDefault="00893CDD" w:rsidP="007E4337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6) </w:t>
      </w:r>
      <w:r>
        <w:rPr>
          <w:rFonts w:ascii="Arial" w:hAnsi="Arial" w:cs="Arial"/>
        </w:rPr>
        <w:t>que habiendo culminado el segundo período de evaluación, se aprobaron 66 propuestas, según Acta de Aprobación General de fecha 6 de diciembre de 2013, de las cuales 64 corresponden a propuestas aprobadas para ser financiadas con recursos del Proyecto DACC, por un monto total de U$S 2:506.977, correspondiendo U$S 2:019.288 de apoyo directo a los productores involucrados, y U$S 487.689 de jornadas de asistencia técnica a ser brindada por los técnicos asociados;</w:t>
      </w:r>
    </w:p>
    <w:p w:rsidR="00893CDD" w:rsidRPr="00893CDD" w:rsidRDefault="00893CDD" w:rsidP="007E4337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7) </w:t>
      </w:r>
      <w:r>
        <w:rPr>
          <w:rFonts w:ascii="Arial" w:hAnsi="Arial" w:cs="Arial"/>
        </w:rPr>
        <w:t>que en la oportunidad se adjunta nota de fecha 10 de diciembre de 2013, de la Dirección General de Secretar</w:t>
      </w:r>
      <w:r w:rsidR="007E4337">
        <w:rPr>
          <w:rFonts w:ascii="Arial" w:hAnsi="Arial" w:cs="Arial"/>
        </w:rPr>
        <w:t>í</w:t>
      </w:r>
      <w:r>
        <w:rPr>
          <w:rFonts w:ascii="Arial" w:hAnsi="Arial" w:cs="Arial"/>
        </w:rPr>
        <w:t>a de Estado, Ministerio de Ganadería, Agricultura y Pesca solicitando la intervención preventiva (Art</w:t>
      </w:r>
      <w:r w:rsidR="007E4337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 211 </w:t>
      </w:r>
      <w:r w:rsidR="007E4337">
        <w:rPr>
          <w:rFonts w:ascii="Arial" w:hAnsi="Arial" w:cs="Arial"/>
        </w:rPr>
        <w:t xml:space="preserve">Literal </w:t>
      </w:r>
      <w:r>
        <w:rPr>
          <w:rFonts w:ascii="Arial" w:hAnsi="Arial" w:cs="Arial"/>
        </w:rPr>
        <w:t xml:space="preserve">B) de la Constitución de la República) de los mencionados gastos por el monto de U$S 2:506.977, correspondientes a las propuestas </w:t>
      </w:r>
      <w:r w:rsidR="00127B45">
        <w:rPr>
          <w:rFonts w:ascii="Arial" w:hAnsi="Arial" w:cs="Arial"/>
        </w:rPr>
        <w:t xml:space="preserve">aprobadas en esta segunda instancia; </w:t>
      </w:r>
    </w:p>
    <w:p w:rsidR="009C53A9" w:rsidRPr="00A0790C" w:rsidRDefault="00127B45" w:rsidP="007E4337">
      <w:pPr>
        <w:pStyle w:val="Sangra3detindependiente"/>
        <w:ind w:firstLine="2552"/>
      </w:pPr>
      <w:r w:rsidRPr="007E4337">
        <w:rPr>
          <w:b/>
          <w:spacing w:val="-8"/>
        </w:rPr>
        <w:lastRenderedPageBreak/>
        <w:t>8</w:t>
      </w:r>
      <w:r w:rsidR="009C53A9" w:rsidRPr="007E4337">
        <w:rPr>
          <w:b/>
          <w:spacing w:val="-8"/>
        </w:rPr>
        <w:t>)</w:t>
      </w:r>
      <w:r w:rsidR="009C53A9" w:rsidRPr="007E4337">
        <w:rPr>
          <w:spacing w:val="-8"/>
        </w:rPr>
        <w:t xml:space="preserve"> que se agreg</w:t>
      </w:r>
      <w:r w:rsidRPr="007E4337">
        <w:rPr>
          <w:spacing w:val="-8"/>
        </w:rPr>
        <w:t>a Documento de Afectación Nº</w:t>
      </w:r>
      <w:r w:rsidRPr="00A0790C">
        <w:t xml:space="preserve"> 332/2013 de fecha 09.12.2013 F</w:t>
      </w:r>
      <w:r w:rsidR="009C53A9" w:rsidRPr="00A0790C">
        <w:t xml:space="preserve">inanciación 2.1 </w:t>
      </w:r>
      <w:proofErr w:type="spellStart"/>
      <w:r w:rsidR="009C53A9" w:rsidRPr="00A0790C">
        <w:t>Proy</w:t>
      </w:r>
      <w:proofErr w:type="spellEnd"/>
      <w:r w:rsidR="009C53A9" w:rsidRPr="00A0790C">
        <w:t xml:space="preserve"> 745</w:t>
      </w:r>
      <w:r w:rsidRPr="00A0790C">
        <w:t>, Programa 322</w:t>
      </w:r>
      <w:r w:rsidR="009C53A9" w:rsidRPr="00A0790C">
        <w:t xml:space="preserve"> Objeto del </w:t>
      </w:r>
      <w:r w:rsidR="009C53A9" w:rsidRPr="007E4337">
        <w:rPr>
          <w:spacing w:val="14"/>
        </w:rPr>
        <w:t>Gasto 522 por $ 20.</w:t>
      </w:r>
      <w:r w:rsidRPr="007E4337">
        <w:rPr>
          <w:spacing w:val="14"/>
        </w:rPr>
        <w:t xml:space="preserve">014.599, </w:t>
      </w:r>
      <w:r w:rsidR="009C53A9" w:rsidRPr="007E4337">
        <w:rPr>
          <w:spacing w:val="14"/>
        </w:rPr>
        <w:t xml:space="preserve"> </w:t>
      </w:r>
      <w:r w:rsidR="00A0790C" w:rsidRPr="007E4337">
        <w:rPr>
          <w:spacing w:val="14"/>
        </w:rPr>
        <w:t xml:space="preserve">Programa 322 Objeto del Gasto 522 por </w:t>
      </w:r>
      <w:r w:rsidR="00A0790C" w:rsidRPr="007E4337">
        <w:rPr>
          <w:spacing w:val="8"/>
        </w:rPr>
        <w:t>$ 6.578.185 y Programa 401 Objeto del Gasto $ 2.076.752, Total Nominal $</w:t>
      </w:r>
      <w:r w:rsidR="00A0790C" w:rsidRPr="00A0790C">
        <w:t xml:space="preserve"> 28.669.536; </w:t>
      </w:r>
    </w:p>
    <w:p w:rsidR="009C53A9" w:rsidRPr="00A0790C" w:rsidRDefault="00A0790C" w:rsidP="007E4337">
      <w:pPr>
        <w:pStyle w:val="Sangra3detindependiente"/>
        <w:ind w:firstLine="2552"/>
      </w:pPr>
      <w:r w:rsidRPr="00A0790C">
        <w:rPr>
          <w:b/>
        </w:rPr>
        <w:t>9</w:t>
      </w:r>
      <w:r w:rsidR="009C53A9" w:rsidRPr="00A0790C">
        <w:rPr>
          <w:b/>
        </w:rPr>
        <w:t>)</w:t>
      </w:r>
      <w:r w:rsidR="009C53A9" w:rsidRPr="00A0790C">
        <w:t xml:space="preserve"> que no consta resolución del </w:t>
      </w:r>
      <w:r w:rsidR="007E4337">
        <w:t>O</w:t>
      </w:r>
      <w:r w:rsidR="009C53A9" w:rsidRPr="00A0790C">
        <w:t xml:space="preserve">rdenador competente autorizando el gasto; </w:t>
      </w:r>
    </w:p>
    <w:p w:rsidR="009C53A9" w:rsidRPr="00A0790C" w:rsidRDefault="00A0790C" w:rsidP="007E4337">
      <w:pPr>
        <w:pStyle w:val="Sangra3detindependiente"/>
        <w:ind w:firstLine="2552"/>
      </w:pPr>
      <w:r w:rsidRPr="00A0790C">
        <w:rPr>
          <w:b/>
        </w:rPr>
        <w:t>10</w:t>
      </w:r>
      <w:r w:rsidR="009C53A9" w:rsidRPr="00A0790C">
        <w:rPr>
          <w:b/>
        </w:rPr>
        <w:t>)</w:t>
      </w:r>
      <w:r w:rsidR="009C53A9" w:rsidRPr="00A0790C">
        <w:t xml:space="preserve"> que </w:t>
      </w:r>
      <w:r w:rsidRPr="00A0790C">
        <w:t xml:space="preserve">se adjunta borrador de Contrato a celebrar con los Productores y Anexo y Borrador de Contrato a celebrar con los Técnicos; </w:t>
      </w:r>
    </w:p>
    <w:p w:rsidR="009C53A9" w:rsidRPr="00A0790C" w:rsidRDefault="009C53A9" w:rsidP="00BA758D">
      <w:pPr>
        <w:spacing w:line="360" w:lineRule="auto"/>
        <w:ind w:firstLine="708"/>
        <w:jc w:val="both"/>
        <w:rPr>
          <w:rFonts w:ascii="Arial" w:hAnsi="Arial" w:cs="Arial"/>
        </w:rPr>
      </w:pPr>
      <w:r w:rsidRPr="00A0790C">
        <w:rPr>
          <w:rFonts w:ascii="Arial" w:hAnsi="Arial" w:cs="Arial"/>
          <w:b/>
          <w:bCs/>
        </w:rPr>
        <w:t>CONSIDERANDO:</w:t>
      </w:r>
      <w:r w:rsidRPr="00A0790C">
        <w:rPr>
          <w:rFonts w:ascii="Arial" w:hAnsi="Arial" w:cs="Arial"/>
          <w:lang w:val="es-MX"/>
        </w:rPr>
        <w:t xml:space="preserve"> </w:t>
      </w:r>
      <w:r w:rsidRPr="00A0790C">
        <w:rPr>
          <w:rFonts w:ascii="Arial" w:hAnsi="Arial" w:cs="Arial"/>
          <w:b/>
          <w:bCs/>
          <w:lang w:val="es-MX"/>
        </w:rPr>
        <w:t>1)</w:t>
      </w:r>
      <w:r w:rsidRPr="00A0790C">
        <w:rPr>
          <w:rFonts w:ascii="Arial" w:hAnsi="Arial" w:cs="Arial"/>
          <w:lang w:val="es-MX"/>
        </w:rPr>
        <w:t xml:space="preserve"> que el </w:t>
      </w:r>
      <w:r w:rsidR="00BA758D">
        <w:rPr>
          <w:rFonts w:ascii="Arial" w:hAnsi="Arial" w:cs="Arial"/>
          <w:lang w:val="es-MX"/>
        </w:rPr>
        <w:t>A</w:t>
      </w:r>
      <w:r w:rsidRPr="00A0790C">
        <w:rPr>
          <w:rFonts w:ascii="Arial" w:hAnsi="Arial" w:cs="Arial"/>
          <w:lang w:val="es-MX"/>
        </w:rPr>
        <w:t xml:space="preserve">rtículo 161 de la </w:t>
      </w:r>
      <w:r w:rsidR="00BA758D">
        <w:rPr>
          <w:rFonts w:ascii="Arial" w:hAnsi="Arial" w:cs="Arial"/>
          <w:lang w:val="es-MX"/>
        </w:rPr>
        <w:t>L</w:t>
      </w:r>
      <w:r w:rsidRPr="00A0790C">
        <w:rPr>
          <w:rFonts w:ascii="Arial" w:hAnsi="Arial" w:cs="Arial"/>
          <w:lang w:val="es-MX"/>
        </w:rPr>
        <w:t xml:space="preserve">ey 17.930 creó el Programa 07 “Desarrollo Rural”, en el Ministerio de Ganadería, Agricultura y Pesca, cuya Unidad Ejecutora es </w:t>
      </w:r>
      <w:r w:rsidRPr="00A0790C">
        <w:rPr>
          <w:rFonts w:ascii="Arial" w:hAnsi="Arial" w:cs="Arial"/>
        </w:rPr>
        <w:t>la Dirección General de Desarrollo Rural, la que tendrá entre otros cometidos, ejecutar los planes y programas dirigidos a brindar asistencia y apoyo a las familias rurales;</w:t>
      </w:r>
    </w:p>
    <w:p w:rsidR="009C53A9" w:rsidRPr="00A0790C" w:rsidRDefault="00BA758D" w:rsidP="00BA758D">
      <w:pPr>
        <w:pStyle w:val="Sangra3detindependiente"/>
        <w:ind w:firstLine="2835"/>
      </w:pPr>
      <w:r>
        <w:rPr>
          <w:b/>
          <w:bCs/>
        </w:rPr>
        <w:t xml:space="preserve"> </w:t>
      </w:r>
      <w:r w:rsidR="009C53A9" w:rsidRPr="00A0790C">
        <w:rPr>
          <w:b/>
          <w:bCs/>
        </w:rPr>
        <w:t>2)</w:t>
      </w:r>
      <w:r w:rsidR="009C53A9" w:rsidRPr="00A0790C">
        <w:t xml:space="preserve"> que el </w:t>
      </w:r>
      <w:r>
        <w:t>A</w:t>
      </w:r>
      <w:r w:rsidR="009C53A9" w:rsidRPr="00A0790C">
        <w:t xml:space="preserve">rtículo 383 de la </w:t>
      </w:r>
      <w:r>
        <w:t>L</w:t>
      </w:r>
      <w:r w:rsidR="009C53A9" w:rsidRPr="00A0790C">
        <w:t xml:space="preserve">ey 18.719 de 27.12.2010 creó el “Fondo de Desarrollo Rural” con el cometido de elaborar y financiar los planes y proyecto de desarrollo rural, cuya administración y ejecución, de conformidad con lo dispuesto por el decreto Nº 296/011 reglamentario  del citado Fondo, quedó a cargo de la Dirección General de Desarrollo Rural para lo cual se autoriza al MGAP a realizar convenios con instituciones públicas o privadas;  </w:t>
      </w:r>
    </w:p>
    <w:p w:rsidR="009C53A9" w:rsidRPr="00A0790C" w:rsidRDefault="00BA758D" w:rsidP="00BA758D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C53A9" w:rsidRPr="00A0790C">
        <w:rPr>
          <w:rFonts w:ascii="Arial" w:hAnsi="Arial" w:cs="Arial"/>
          <w:b/>
          <w:bCs/>
        </w:rPr>
        <w:t>3)</w:t>
      </w:r>
      <w:r w:rsidR="009C53A9" w:rsidRPr="00A0790C">
        <w:rPr>
          <w:rFonts w:ascii="Arial" w:hAnsi="Arial" w:cs="Arial"/>
        </w:rPr>
        <w:t xml:space="preserve"> que el procedimiento realizado se ajustó a lo establecido en el contrato de Préstamo Nº 8099/-UY y a las bases de la convocatoria; </w:t>
      </w:r>
    </w:p>
    <w:p w:rsidR="009C53A9" w:rsidRPr="00A0790C" w:rsidRDefault="009C53A9" w:rsidP="00BA758D">
      <w:pPr>
        <w:spacing w:line="360" w:lineRule="auto"/>
        <w:ind w:firstLine="708"/>
        <w:jc w:val="both"/>
        <w:rPr>
          <w:rFonts w:ascii="Arial" w:hAnsi="Arial" w:cs="Arial"/>
        </w:rPr>
      </w:pPr>
      <w:r w:rsidRPr="00A0790C">
        <w:rPr>
          <w:rFonts w:ascii="Arial" w:hAnsi="Arial" w:cs="Arial"/>
          <w:b/>
        </w:rPr>
        <w:t xml:space="preserve">ATENTO: </w:t>
      </w:r>
      <w:r w:rsidRPr="00A0790C">
        <w:rPr>
          <w:rFonts w:ascii="Arial" w:hAnsi="Arial" w:cs="Arial"/>
        </w:rPr>
        <w:t>a lo expuesto y a lo dispuesto por el Artículo 211 Literal B) de la Constitución de la República;</w:t>
      </w:r>
    </w:p>
    <w:p w:rsidR="009C53A9" w:rsidRPr="00A0790C" w:rsidRDefault="009C53A9">
      <w:pPr>
        <w:pStyle w:val="Ttulo1"/>
      </w:pPr>
      <w:r w:rsidRPr="00A0790C">
        <w:t>EL TRIBUNAL ACUERDA</w:t>
      </w:r>
    </w:p>
    <w:p w:rsidR="009C53A9" w:rsidRPr="00A0790C" w:rsidRDefault="009C53A9">
      <w:pPr>
        <w:pStyle w:val="Textoindependiente"/>
        <w:numPr>
          <w:ilvl w:val="0"/>
          <w:numId w:val="1"/>
        </w:numPr>
      </w:pPr>
      <w:r w:rsidRPr="00A0790C">
        <w:t xml:space="preserve">Dictada la resolución correspondiente por el </w:t>
      </w:r>
      <w:r w:rsidR="00BA758D">
        <w:t>O</w:t>
      </w:r>
      <w:r w:rsidRPr="00A0790C">
        <w:t xml:space="preserve">rdenador competente, </w:t>
      </w:r>
      <w:proofErr w:type="spellStart"/>
      <w:r w:rsidRPr="00A0790C">
        <w:t>cométese</w:t>
      </w:r>
      <w:proofErr w:type="spellEnd"/>
      <w:r w:rsidRPr="00A0790C">
        <w:t xml:space="preserve"> al Contador </w:t>
      </w:r>
      <w:r w:rsidR="00FB1CED">
        <w:t>Auditor</w:t>
      </w:r>
      <w:bookmarkStart w:id="0" w:name="_GoBack"/>
      <w:bookmarkEnd w:id="0"/>
      <w:r w:rsidRPr="00A0790C">
        <w:t xml:space="preserve"> ante el Ministerio de Ganadería, Agricultura y </w:t>
      </w:r>
      <w:r w:rsidRPr="00A0790C">
        <w:lastRenderedPageBreak/>
        <w:t xml:space="preserve">Pesca la intervención del gasto por U$S </w:t>
      </w:r>
      <w:r w:rsidR="00A0790C" w:rsidRPr="00A0790C">
        <w:rPr>
          <w:lang w:val="es-ES"/>
        </w:rPr>
        <w:t>2:506.977</w:t>
      </w:r>
      <w:r w:rsidR="00A0790C">
        <w:rPr>
          <w:lang w:val="es-ES"/>
        </w:rPr>
        <w:t xml:space="preserve"> </w:t>
      </w:r>
      <w:r w:rsidRPr="00A0790C">
        <w:t>en su equivalente en moneda nacional</w:t>
      </w:r>
      <w:r w:rsidR="00BA758D">
        <w:t xml:space="preserve">, previo control de su imputación con disponibilidad suficiente, así como de que la Resolución definitiva concuerde con las condiciones sometidas a consideración de este Tribunal (Artículo 8 de la Ordenanza N° 27 de 22 de mayo de 1958, </w:t>
      </w:r>
      <w:r w:rsidR="00615666">
        <w:t>en la redacción sustitutiva dispuesta por Resolución de 16 de junio de 2010</w:t>
      </w:r>
      <w:r w:rsidRPr="00A0790C">
        <w:t>;</w:t>
      </w:r>
    </w:p>
    <w:p w:rsidR="009C53A9" w:rsidRPr="00A0790C" w:rsidRDefault="009C53A9">
      <w:pPr>
        <w:pStyle w:val="Textoindependiente"/>
        <w:numPr>
          <w:ilvl w:val="0"/>
          <w:numId w:val="1"/>
        </w:numPr>
      </w:pPr>
      <w:r w:rsidRPr="00A0790C">
        <w:t xml:space="preserve">Comunicar al Contador </w:t>
      </w:r>
      <w:r w:rsidR="00615666">
        <w:t>Auditor</w:t>
      </w:r>
      <w:r w:rsidRPr="00A0790C">
        <w:t xml:space="preserve">; </w:t>
      </w:r>
      <w:r w:rsidR="00615666">
        <w:t xml:space="preserve"> y</w:t>
      </w:r>
    </w:p>
    <w:p w:rsidR="009C53A9" w:rsidRPr="00A0790C" w:rsidRDefault="009C53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0790C">
        <w:rPr>
          <w:rFonts w:ascii="Arial" w:hAnsi="Arial" w:cs="Arial"/>
        </w:rPr>
        <w:t>Devolver las actuaciones.”</w:t>
      </w:r>
    </w:p>
    <w:p w:rsidR="009C53A9" w:rsidRDefault="009C53A9">
      <w:pPr>
        <w:spacing w:line="360" w:lineRule="auto"/>
        <w:ind w:firstLine="2160"/>
        <w:jc w:val="both"/>
        <w:rPr>
          <w:rFonts w:ascii="Arial" w:hAnsi="Arial" w:cs="Arial"/>
        </w:rPr>
      </w:pPr>
    </w:p>
    <w:p w:rsidR="009C53A9" w:rsidRDefault="009C53A9">
      <w:pPr>
        <w:rPr>
          <w:rFonts w:ascii="Arial" w:hAnsi="Arial" w:cs="Arial"/>
          <w:sz w:val="20"/>
        </w:rPr>
      </w:pPr>
    </w:p>
    <w:p w:rsidR="00BA758D" w:rsidRDefault="00BA758D">
      <w:pPr>
        <w:rPr>
          <w:rFonts w:ascii="Arial" w:hAnsi="Arial" w:cs="Arial"/>
          <w:sz w:val="20"/>
        </w:rPr>
      </w:pPr>
    </w:p>
    <w:p w:rsidR="00BA758D" w:rsidRDefault="00BA758D">
      <w:pPr>
        <w:rPr>
          <w:rFonts w:ascii="Arial" w:hAnsi="Arial" w:cs="Arial"/>
          <w:sz w:val="20"/>
        </w:rPr>
      </w:pPr>
    </w:p>
    <w:p w:rsidR="00BA758D" w:rsidRDefault="00BA758D">
      <w:pPr>
        <w:rPr>
          <w:rFonts w:ascii="Arial" w:hAnsi="Arial" w:cs="Arial"/>
          <w:sz w:val="20"/>
        </w:rPr>
      </w:pPr>
    </w:p>
    <w:p w:rsidR="00BA758D" w:rsidRDefault="00BA758D">
      <w:pPr>
        <w:rPr>
          <w:rFonts w:ascii="Arial" w:hAnsi="Arial" w:cs="Arial"/>
          <w:sz w:val="20"/>
        </w:rPr>
      </w:pPr>
    </w:p>
    <w:p w:rsidR="00BA758D" w:rsidRPr="00615666" w:rsidRDefault="00BA758D">
      <w:pPr>
        <w:rPr>
          <w:rFonts w:ascii="Arial" w:hAnsi="Arial" w:cs="Arial"/>
        </w:rPr>
      </w:pPr>
      <w:proofErr w:type="spellStart"/>
      <w:proofErr w:type="gramStart"/>
      <w:r w:rsidRPr="00615666">
        <w:rPr>
          <w:rFonts w:ascii="Arial" w:hAnsi="Arial" w:cs="Arial"/>
        </w:rPr>
        <w:t>cr</w:t>
      </w:r>
      <w:proofErr w:type="spellEnd"/>
      <w:proofErr w:type="gramEnd"/>
    </w:p>
    <w:sectPr w:rsidR="00BA758D" w:rsidRPr="00615666" w:rsidSect="007D02E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1688"/>
    <w:multiLevelType w:val="hybridMultilevel"/>
    <w:tmpl w:val="0F881FD2"/>
    <w:lvl w:ilvl="0" w:tplc="48703C9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A9"/>
    <w:rsid w:val="00127B45"/>
    <w:rsid w:val="00615666"/>
    <w:rsid w:val="00671CF0"/>
    <w:rsid w:val="007D02EB"/>
    <w:rsid w:val="007E4337"/>
    <w:rsid w:val="00893CDD"/>
    <w:rsid w:val="009C53A9"/>
    <w:rsid w:val="00A0790C"/>
    <w:rsid w:val="00BA758D"/>
    <w:rsid w:val="00CF141D"/>
    <w:rsid w:val="00F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pPr>
      <w:tabs>
        <w:tab w:val="left" w:pos="7920"/>
      </w:tabs>
      <w:autoSpaceDE w:val="0"/>
      <w:autoSpaceDN w:val="0"/>
      <w:adjustRightInd w:val="0"/>
      <w:spacing w:line="360" w:lineRule="auto"/>
      <w:ind w:firstLine="2340"/>
      <w:jc w:val="both"/>
    </w:pPr>
    <w:rPr>
      <w:rFonts w:ascii="Arial" w:hAnsi="Arial" w:cs="Arial"/>
      <w:lang w:val="es-MX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</w:pPr>
    <w:rPr>
      <w:rFonts w:ascii="Arial" w:hAnsi="Arial"/>
    </w:rPr>
  </w:style>
  <w:style w:type="paragraph" w:styleId="Sangra3detindependiente">
    <w:name w:val="Body Text Indent 3"/>
    <w:basedOn w:val="Normal"/>
    <w:semiHidden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pPr>
      <w:tabs>
        <w:tab w:val="left" w:pos="7920"/>
      </w:tabs>
      <w:autoSpaceDE w:val="0"/>
      <w:autoSpaceDN w:val="0"/>
      <w:adjustRightInd w:val="0"/>
      <w:spacing w:line="360" w:lineRule="auto"/>
      <w:ind w:firstLine="2340"/>
      <w:jc w:val="both"/>
    </w:pPr>
    <w:rPr>
      <w:rFonts w:ascii="Arial" w:hAnsi="Arial" w:cs="Arial"/>
      <w:lang w:val="es-MX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</w:pPr>
    <w:rPr>
      <w:rFonts w:ascii="Arial" w:hAnsi="Arial"/>
    </w:rPr>
  </w:style>
  <w:style w:type="paragraph" w:styleId="Sangra3detindependiente">
    <w:name w:val="Body Text Indent 3"/>
    <w:basedOn w:val="Normal"/>
    <w:semiHidden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352A-9F06-4C66-B0E2-99A6CF43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2013-17-1-0006430</vt:lpstr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2013-17-1-0006430</dc:title>
  <dc:subject/>
  <dc:creator>15061243</dc:creator>
  <cp:keywords/>
  <dc:description/>
  <cp:lastModifiedBy>Miriam Cristina Rivero</cp:lastModifiedBy>
  <cp:revision>2</cp:revision>
  <cp:lastPrinted>2014-01-14T14:08:00Z</cp:lastPrinted>
  <dcterms:created xsi:type="dcterms:W3CDTF">2014-01-14T14:08:00Z</dcterms:created>
  <dcterms:modified xsi:type="dcterms:W3CDTF">2014-01-14T14:08:00Z</dcterms:modified>
</cp:coreProperties>
</file>